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27CF">
        <w:rPr>
          <w:rFonts w:ascii="Times New Roman" w:hAnsi="Times New Roman" w:cs="Times New Roman"/>
          <w:b/>
          <w:bCs/>
          <w:sz w:val="28"/>
          <w:szCs w:val="28"/>
        </w:rPr>
        <w:t>1991. évi XX. törvény</w:t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1427CF">
        <w:rPr>
          <w:rFonts w:ascii="Times New Roman" w:hAnsi="Times New Roman" w:cs="Times New Roman"/>
          <w:b/>
          <w:bCs/>
          <w:sz w:val="28"/>
          <w:szCs w:val="28"/>
        </w:rPr>
        <w:t xml:space="preserve"> helyi önkormányzatok és szerveik, a köztársasági megbízottak,</w:t>
      </w:r>
      <w:r w:rsidRPr="001427C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  <w:r w:rsidRPr="001427CF">
        <w:rPr>
          <w:rFonts w:ascii="Times New Roman" w:hAnsi="Times New Roman" w:cs="Times New Roman"/>
          <w:b/>
          <w:bCs/>
          <w:sz w:val="28"/>
          <w:szCs w:val="28"/>
        </w:rPr>
        <w:t xml:space="preserve"> valamint egyes centrális alárendeltségű szervek feladat- és hatásköreiről</w:t>
      </w:r>
      <w:r w:rsidRPr="001427C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2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E törvény célja, hogy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 xml:space="preserve">- megállapítsa a helyi önkormányzati feladat- és hatáskörbe, a helyi önkormányzat szervei államigazgatási feladat- és hatáskörébe, továbbá a köztársasági </w:t>
      </w:r>
      <w:proofErr w:type="gramStart"/>
      <w:r w:rsidRPr="001427CF">
        <w:rPr>
          <w:rFonts w:ascii="Times New Roman" w:hAnsi="Times New Roman" w:cs="Times New Roman"/>
          <w:sz w:val="24"/>
          <w:szCs w:val="24"/>
        </w:rPr>
        <w:t>megbízott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1427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27CF">
        <w:rPr>
          <w:rFonts w:ascii="Times New Roman" w:hAnsi="Times New Roman" w:cs="Times New Roman"/>
          <w:sz w:val="24"/>
          <w:szCs w:val="24"/>
        </w:rPr>
        <w:t xml:space="preserve"> valamint a centrális alárendeltségű állami szerv feladat- és hatáskörébe tartozó ügyeket;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- törvényi szinten szabályozza az önkormányzati feladat- és hatáskört megállapító alacsonyabb szintű jogszabályi rendelkezéseket, törvénnyel új feladatokat és hatásköröket állapítson meg;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- elvégezze az indokolt anyagi és eljárásjogi, valamint szervezetirányítási korszerűsítéseket.</w:t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BELÜGYI IGAZGATÁS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4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2.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5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3-9.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6"/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8"/>
          <w:szCs w:val="28"/>
        </w:rPr>
        <w:t>Tűz elleni védekezés és polgári védelem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10-16.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7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17. § </w:t>
      </w:r>
      <w:r w:rsidRPr="001427CF">
        <w:rPr>
          <w:rFonts w:ascii="Times New Roman" w:hAnsi="Times New Roman" w:cs="Times New Roman"/>
          <w:sz w:val="24"/>
          <w:szCs w:val="24"/>
        </w:rPr>
        <w:t>(1)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427CF">
        <w:rPr>
          <w:rFonts w:ascii="Times New Roman" w:hAnsi="Times New Roman" w:cs="Times New Roman"/>
          <w:sz w:val="24"/>
          <w:szCs w:val="24"/>
        </w:rPr>
        <w:t xml:space="preserve"> A fővárosi és megyei kormányhivatal vezetője és a polgármester, a főpolgármester polgári védelmi feladatait a Kormány rendeletben állapítja meg.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(2)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8"/>
          <w:szCs w:val="28"/>
        </w:rPr>
        <w:lastRenderedPageBreak/>
        <w:t>Kommunális igazgatás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18. § </w:t>
      </w:r>
      <w:r w:rsidRPr="001427CF">
        <w:rPr>
          <w:rFonts w:ascii="Times New Roman" w:hAnsi="Times New Roman" w:cs="Times New Roman"/>
          <w:sz w:val="24"/>
          <w:szCs w:val="24"/>
        </w:rPr>
        <w:t xml:space="preserve">A köztemetők létesítésével, bővítésével, fenntartásával, bezárásával, megszüntetésével, kiürítésével, </w:t>
      </w:r>
      <w:proofErr w:type="spellStart"/>
      <w:r w:rsidRPr="001427CF">
        <w:rPr>
          <w:rFonts w:ascii="Times New Roman" w:hAnsi="Times New Roman" w:cs="Times New Roman"/>
          <w:sz w:val="24"/>
          <w:szCs w:val="24"/>
        </w:rPr>
        <w:t>újrahasználatba</w:t>
      </w:r>
      <w:proofErr w:type="spellEnd"/>
      <w:r w:rsidRPr="001427CF">
        <w:rPr>
          <w:rFonts w:ascii="Times New Roman" w:hAnsi="Times New Roman" w:cs="Times New Roman"/>
          <w:sz w:val="24"/>
          <w:szCs w:val="24"/>
        </w:rPr>
        <w:t xml:space="preserve"> vételével, halotthamvasztó létesítésével kapcsolatos feladatok ellátásáról a települési, a fővárosban a fővárosi önkormányzat gondoskodik.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19.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0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20. § </w:t>
      </w:r>
      <w:r w:rsidRPr="001427CF">
        <w:rPr>
          <w:rFonts w:ascii="Times New Roman" w:hAnsi="Times New Roman" w:cs="Times New Roman"/>
          <w:sz w:val="24"/>
          <w:szCs w:val="24"/>
        </w:rPr>
        <w:t>A települési folyékony hulladék leeresztő helyének kijelölésével, valamint a közcélú ártalmatlanító telep létesítésével kapcsolatos feladatokat a települési, a fővárosban a fővárosi önkormányzat képviselőtestülete látja el, külön jogszabály rendelkezésének megfelelően.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21. § </w:t>
      </w:r>
      <w:r w:rsidRPr="001427CF">
        <w:rPr>
          <w:rFonts w:ascii="Times New Roman" w:hAnsi="Times New Roman" w:cs="Times New Roman"/>
          <w:sz w:val="24"/>
          <w:szCs w:val="24"/>
        </w:rPr>
        <w:t>A közterület tisztántartásával és a lomtalanítási akciókkal kapcsolatos feladatok ellátásáról a települési, a fővárosban a fővárosi önkormányzat képviselőtestülete gondoskodik, külön jogszabály rendelkezéseinek megfelelően.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22-29.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1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30-31.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2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32-33.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3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34-35.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4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36-37.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5"/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FÖLDMŰVELÉSÜGYI IGAZGATÁS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38.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6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39. § </w:t>
      </w:r>
      <w:r w:rsidRPr="001427CF">
        <w:rPr>
          <w:rFonts w:ascii="Times New Roman" w:hAnsi="Times New Roman" w:cs="Times New Roman"/>
          <w:sz w:val="24"/>
          <w:szCs w:val="24"/>
        </w:rPr>
        <w:t>(1) A települési önkormányzat képviselőtestülete hatáskörébe tartozik: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az újrahasznosításra alkalmassá tett állami tulajdonban lévő földnek a települési önkormányzat tulajdonába való ingyenes átvétele;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1427C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17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(2) A helyi önkormányzat képviselőtestülete hatáskörébe tartozik a települési megyei, fővárosi térképészeti határkiigazítás véleményezése, valamint a jogszabályban meghatározott körben a földrajzi nevek megállapítása, megváltoztatása.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40.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8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lastRenderedPageBreak/>
        <w:t>41-42.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9"/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ÉPÍTÉSÜGYI IGAZGATÁS</w:t>
      </w:r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footnoteReference w:id="20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43.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1"/>
      </w: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7CF">
        <w:rPr>
          <w:rFonts w:ascii="Times New Roman" w:hAnsi="Times New Roman" w:cs="Times New Roman"/>
          <w:sz w:val="24"/>
          <w:szCs w:val="24"/>
        </w:rPr>
        <w:t>A külön jogszabályban meghatározott jegyző ellátja az elsőfokú építésügyi hatósági feladatokat. Építésügyi feladat- és hatáskörét és a feladatellátás feltételeit a Kormány rendeletben állapítja meg.</w:t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IV. IGAZSÁGÜGY</w:t>
      </w:r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footnoteReference w:id="22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44-64.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3"/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V. IPARI </w:t>
      </w:r>
      <w:proofErr w:type="gramStart"/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ÉS</w:t>
      </w:r>
      <w:proofErr w:type="gramEnd"/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KERESKEDELMI IGAZGATÁS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65. § </w:t>
      </w:r>
      <w:r w:rsidRPr="001427CF">
        <w:rPr>
          <w:rFonts w:ascii="Times New Roman" w:hAnsi="Times New Roman" w:cs="Times New Roman"/>
          <w:sz w:val="24"/>
          <w:szCs w:val="24"/>
        </w:rPr>
        <w:t>(1) A fővárosi, a megyei és megyei jogú városi önkormányzat közgyűlése előzetesen véleményezi a területét érintő, külön jogszabályban meghatározott villamos energia korlátozás sorrendjének megállapítását.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(2) A fővárosi, a megyei és megyei jogú városi önkormányzat közgyűlése a területfejlesztési koncepció alapján elkészítteti területe külön jogszabályban meghatározott energiaellátási tanulmányát.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(3)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24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66. § </w:t>
      </w:r>
      <w:r w:rsidRPr="001427CF">
        <w:rPr>
          <w:rFonts w:ascii="Times New Roman" w:hAnsi="Times New Roman" w:cs="Times New Roman"/>
          <w:sz w:val="24"/>
          <w:szCs w:val="24"/>
        </w:rPr>
        <w:t>A fővárosi, a megyei önkormányzat közgyűlése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összehangolja - a kiemelt üdülőkörzetek kivételével - az idegenforgalom területi érdekeit az országos érdekekkel, gondoskodik az idegenforgalmi értékek feltárásáról, bemutatásáról, propagálásáról;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427CF">
        <w:rPr>
          <w:rFonts w:ascii="Times New Roman" w:hAnsi="Times New Roman" w:cs="Times New Roman"/>
          <w:sz w:val="24"/>
          <w:szCs w:val="24"/>
        </w:rPr>
        <w:t>véleményt nyilvánít a kiemelt üdülőkörzetek fejlesztési koncepciójáról, programjáról;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427CF">
        <w:rPr>
          <w:rFonts w:ascii="Times New Roman" w:hAnsi="Times New Roman" w:cs="Times New Roman"/>
          <w:sz w:val="24"/>
          <w:szCs w:val="24"/>
        </w:rPr>
        <w:t>összehangolja az idegenforgalom helyi fejlesztését, és elemzi a terület idegenforgalmának alakulását.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67. § </w:t>
      </w:r>
      <w:r w:rsidRPr="001427CF">
        <w:rPr>
          <w:rFonts w:ascii="Times New Roman" w:hAnsi="Times New Roman" w:cs="Times New Roman"/>
          <w:sz w:val="24"/>
          <w:szCs w:val="24"/>
        </w:rPr>
        <w:t>A helyi önkormányzat a piaci zavarok megelőzése céljából figyelemmel kíséri a piaci viszonyokat, intézkedést kezdeményez.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68.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5"/>
      </w: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7CF">
        <w:rPr>
          <w:rFonts w:ascii="Times New Roman" w:hAnsi="Times New Roman" w:cs="Times New Roman"/>
          <w:sz w:val="24"/>
          <w:szCs w:val="24"/>
        </w:rPr>
        <w:t>A külön jogszabályban meghatározott jegyző ellátja az üzletek működésével, nyitva tartásával és tevékenységének ellenőrzésével, valamint a telepengedélyezéssel és a telep létesítésének bejelentésével kapcsolatos elsőfokú hatósági feladatokat. A feladat- és hatáskört és a feladatellátás feltételeit a Kormány rendeletben állapítja meg.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lastRenderedPageBreak/>
        <w:t>69-70.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6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71-72.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7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73.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8"/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VI. KÖRNYEZETVÉDELMI </w:t>
      </w:r>
      <w:proofErr w:type="gramStart"/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ÉS</w:t>
      </w:r>
      <w:proofErr w:type="gramEnd"/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TERÜLETFEJLESZTÉSI IGAZGATÁS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74-83.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9"/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8"/>
          <w:szCs w:val="28"/>
        </w:rPr>
        <w:t>Környezet- és természetvédelem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84.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0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85. § </w:t>
      </w:r>
      <w:r w:rsidRPr="001427CF">
        <w:rPr>
          <w:rFonts w:ascii="Times New Roman" w:hAnsi="Times New Roman" w:cs="Times New Roman"/>
          <w:sz w:val="24"/>
          <w:szCs w:val="24"/>
        </w:rPr>
        <w:t>(1) A települési önkormányzat képviselőtestületének feladat- és hatáskörébe tartozik: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-b</w:t>
      </w:r>
      <w:proofErr w:type="spellEnd"/>
      <w:r w:rsidRPr="001427C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27C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31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427CF">
        <w:rPr>
          <w:rFonts w:ascii="Times New Roman" w:hAnsi="Times New Roman" w:cs="Times New Roman"/>
          <w:sz w:val="24"/>
          <w:szCs w:val="24"/>
        </w:rPr>
        <w:t>területek zajvédelmi szempontból fokozottan védetté nyilvánítása;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1427CF">
        <w:rPr>
          <w:rFonts w:ascii="Times New Roman" w:hAnsi="Times New Roman" w:cs="Times New Roman"/>
          <w:sz w:val="24"/>
          <w:szCs w:val="24"/>
        </w:rPr>
        <w:t>csendes övezet kialakításának elrendelése a zaj ellen fokozott védelmet igénylő létesítmény körül;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helyi zaj- és rezgésvédelmi szabályok megállapítása;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-h</w:t>
      </w:r>
      <w:proofErr w:type="spellEnd"/>
      <w:r w:rsidRPr="001427C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27C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32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1427CF">
        <w:rPr>
          <w:rFonts w:ascii="Times New Roman" w:hAnsi="Times New Roman" w:cs="Times New Roman"/>
          <w:sz w:val="24"/>
          <w:szCs w:val="24"/>
        </w:rPr>
        <w:t>az önkormányzati környezetvédelmi alappal való rendelkezés és gazdálkodás.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(2)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33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(3)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34"/>
      </w:r>
      <w:r w:rsidRPr="001427CF">
        <w:rPr>
          <w:rFonts w:ascii="Times New Roman" w:hAnsi="Times New Roman" w:cs="Times New Roman"/>
          <w:sz w:val="24"/>
          <w:szCs w:val="24"/>
        </w:rPr>
        <w:t xml:space="preserve"> A jegyző környezet- és természetvédelmi - különösen a parlagfű elleni közérdekű védekezéssel és a zaj- és rezgésvédelemmel kapcsolatos - feladat- és hatáskörét a Kormány rendeletben állapítja meg.</w:t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VII. KÖZLEKEDÉSI, HÍRKÖZLÉSI </w:t>
      </w:r>
      <w:proofErr w:type="gramStart"/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ÉS</w:t>
      </w:r>
      <w:proofErr w:type="gramEnd"/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VÍZÜGYI IGAZGATÁS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86-91.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5"/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8"/>
          <w:szCs w:val="28"/>
        </w:rPr>
        <w:lastRenderedPageBreak/>
        <w:t>Közlekedés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92. § </w:t>
      </w:r>
      <w:r w:rsidRPr="001427CF">
        <w:rPr>
          <w:rFonts w:ascii="Times New Roman" w:hAnsi="Times New Roman" w:cs="Times New Roman"/>
          <w:sz w:val="24"/>
          <w:szCs w:val="24"/>
        </w:rPr>
        <w:t>(1)-(8)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36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(9)-(10)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37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93-95.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8"/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VIII. MŰVELŐDÉSI </w:t>
      </w:r>
      <w:proofErr w:type="gramStart"/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ÉS</w:t>
      </w:r>
      <w:proofErr w:type="gramEnd"/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KÖZOKTATÁSI IGAZGATÁS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96-106.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9"/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8"/>
          <w:szCs w:val="28"/>
        </w:rPr>
        <w:t>Közművelődési, közgyűjteményi, művészeti tevékenység, testnevelés és sport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107-108.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40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109. § </w:t>
      </w:r>
      <w:r w:rsidRPr="001427CF">
        <w:rPr>
          <w:rFonts w:ascii="Times New Roman" w:hAnsi="Times New Roman" w:cs="Times New Roman"/>
          <w:sz w:val="24"/>
          <w:szCs w:val="24"/>
        </w:rPr>
        <w:t>(1)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41"/>
      </w:r>
      <w:r w:rsidRPr="001427CF">
        <w:rPr>
          <w:rFonts w:ascii="Times New Roman" w:hAnsi="Times New Roman" w:cs="Times New Roman"/>
          <w:sz w:val="24"/>
          <w:szCs w:val="24"/>
        </w:rPr>
        <w:t xml:space="preserve"> Művészeti alkotás közterületen, valamint önkormányzati tulajdonú épületen való elhelyezéséről, áthelyezéséről, lebontásáról a település önkormányzatának képviselőtestülete, Budapesten fővárosi tulajdonú közterület vagy épület esetében a fővárosi önkormányzat közgyűlése, a kerületi önkormányzat tulajdonában álló közterület vagy épület esetében a kerületi önkormányzat képviselőtestülete dönt, és gondoskodik fenntartásáról és felújításáról.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(2)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42"/>
      </w:r>
      <w:r w:rsidRPr="001427CF">
        <w:rPr>
          <w:rFonts w:ascii="Times New Roman" w:hAnsi="Times New Roman" w:cs="Times New Roman"/>
          <w:sz w:val="24"/>
          <w:szCs w:val="24"/>
        </w:rPr>
        <w:t xml:space="preserve"> A döntéshez a műalkotás művészi értékére vonatkozóan szakvéleményt kell beszerezni.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(3) Nem önkormányzati tulajdonú épületen lévő művészeti alkotásokat az illetékes önkormányzat képviselőtestülete - szakvélemény kikérésével - védeni köteles, új elhelyezés esetén véleményezési joga van.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110.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43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111.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44"/>
      </w: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7CF">
        <w:rPr>
          <w:rFonts w:ascii="Times New Roman" w:hAnsi="Times New Roman" w:cs="Times New Roman"/>
          <w:sz w:val="24"/>
          <w:szCs w:val="24"/>
        </w:rPr>
        <w:t>(1) A közművelődési, közgyűjteményi és művészeti tevékenységekkel kapcsolatos helyi irányítási, ellenőrzési feladatokat a képviselőtestület, illetőleg a közgyűlés látja el.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(2) A képviselőtestület, illetőleg a közgyűlés az önkormányzati közművelődési, közgyűjteményi, művészeti, egyéb szervezetek tekintetében a fenntartással és működtetéssel kapcsolatos feladatokat lát el.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112.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45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lastRenderedPageBreak/>
        <w:t>113.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46"/>
      </w: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7CF">
        <w:rPr>
          <w:rFonts w:ascii="Times New Roman" w:hAnsi="Times New Roman" w:cs="Times New Roman"/>
          <w:sz w:val="24"/>
          <w:szCs w:val="24"/>
        </w:rPr>
        <w:t>A fenntartó és a fővárosi közgyűlés jóváhagyja a megyei, fővárosi múzeumi szervezet éves munkatervét és költségvetési előirányzatát.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114.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47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115. § </w:t>
      </w:r>
      <w:r w:rsidRPr="001427CF">
        <w:rPr>
          <w:rFonts w:ascii="Times New Roman" w:hAnsi="Times New Roman" w:cs="Times New Roman"/>
          <w:sz w:val="24"/>
          <w:szCs w:val="24"/>
        </w:rPr>
        <w:t>A helyi önkormányzat egyetértési jogot gyakorol a megszűnt múzeuma anyagának elhelyezésére szolgáló más közgyűjtemény kijelölésével kapcsolatban.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116. § </w:t>
      </w:r>
      <w:r w:rsidRPr="001427CF">
        <w:rPr>
          <w:rFonts w:ascii="Times New Roman" w:hAnsi="Times New Roman" w:cs="Times New Roman"/>
          <w:sz w:val="24"/>
          <w:szCs w:val="24"/>
        </w:rPr>
        <w:t>A helyi önkormányzat képviselőtestülete, közgyűlése jóváhagyja az önkormányzati levéltár munkatervét, illetőleg beszámolóját.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117.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48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118. § </w:t>
      </w:r>
      <w:r w:rsidRPr="001427CF">
        <w:rPr>
          <w:rFonts w:ascii="Times New Roman" w:hAnsi="Times New Roman" w:cs="Times New Roman"/>
          <w:sz w:val="24"/>
          <w:szCs w:val="24"/>
        </w:rPr>
        <w:t>A helyi önkormányzat a külön jogszabályban meghatározottak szerint véleményezési jogot gyakorol az önkormányzati levéltári anyag végleges átadásával kapcsolatban, illetve egyetértési jogot gyakorol a megszűnő önkormányzati levéltár anyagának elhelyezésével kapcsolatban.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119. § </w:t>
      </w:r>
      <w:r w:rsidRPr="001427CF">
        <w:rPr>
          <w:rFonts w:ascii="Times New Roman" w:hAnsi="Times New Roman" w:cs="Times New Roman"/>
          <w:sz w:val="24"/>
          <w:szCs w:val="24"/>
        </w:rPr>
        <w:t>A helyi önkormányzat képviselőtestülete, közgyűlése a külön jogszabályban meghatározottak szerint határoz az önkormányzat által fenntartott közművelődési, közgyűjteményi és művészeti intézmények elnevezéséről.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120. § </w:t>
      </w:r>
      <w:r w:rsidRPr="001427CF">
        <w:rPr>
          <w:rFonts w:ascii="Times New Roman" w:hAnsi="Times New Roman" w:cs="Times New Roman"/>
          <w:sz w:val="24"/>
          <w:szCs w:val="24"/>
        </w:rPr>
        <w:t xml:space="preserve">A helyi önkormányzat a tulajdonában levő kulturális </w:t>
      </w:r>
      <w:proofErr w:type="gramStart"/>
      <w:r w:rsidRPr="001427CF">
        <w:rPr>
          <w:rFonts w:ascii="Times New Roman" w:hAnsi="Times New Roman" w:cs="Times New Roman"/>
          <w:sz w:val="24"/>
          <w:szCs w:val="24"/>
        </w:rPr>
        <w:t>javak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49"/>
      </w:r>
      <w:r w:rsidRPr="001427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27CF">
        <w:rPr>
          <w:rFonts w:ascii="Times New Roman" w:hAnsi="Times New Roman" w:cs="Times New Roman"/>
          <w:sz w:val="24"/>
          <w:szCs w:val="24"/>
        </w:rPr>
        <w:t xml:space="preserve"> illetőleg levéltári anyag tekintetében a vagyon feletti rendelkezési jogát a külön jogszabályoknak a rendelkezési jog korlátozására irányuló szabályai szerint gyakorolhatja.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121. § </w:t>
      </w:r>
      <w:r w:rsidRPr="001427CF">
        <w:rPr>
          <w:rFonts w:ascii="Times New Roman" w:hAnsi="Times New Roman" w:cs="Times New Roman"/>
          <w:sz w:val="24"/>
          <w:szCs w:val="24"/>
        </w:rPr>
        <w:t>A települési önkormányzat és a megye önkormányzatának önként vállalt feladata lehet különösen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 xml:space="preserve">a közösségi kulturális hagyományok és értékek ápolásának, a művelődésre, </w:t>
      </w:r>
      <w:proofErr w:type="spellStart"/>
      <w:r w:rsidRPr="001427CF">
        <w:rPr>
          <w:rFonts w:ascii="Times New Roman" w:hAnsi="Times New Roman" w:cs="Times New Roman"/>
          <w:sz w:val="24"/>
          <w:szCs w:val="24"/>
        </w:rPr>
        <w:t>társaséletre</w:t>
      </w:r>
      <w:proofErr w:type="spellEnd"/>
      <w:r w:rsidRPr="001427CF">
        <w:rPr>
          <w:rFonts w:ascii="Times New Roman" w:hAnsi="Times New Roman" w:cs="Times New Roman"/>
          <w:sz w:val="24"/>
          <w:szCs w:val="24"/>
        </w:rPr>
        <w:t xml:space="preserve"> szerveződő közösségek tevékenységének, a lakosság életmódja javítását szolgáló kulturális célok megvalósításának támogatása;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427CF">
        <w:rPr>
          <w:rFonts w:ascii="Times New Roman" w:hAnsi="Times New Roman" w:cs="Times New Roman"/>
          <w:sz w:val="24"/>
          <w:szCs w:val="24"/>
        </w:rPr>
        <w:t>a művészeti intézmények, továbbá a lakosság művészeti kezdeményezéseinek, önszerveződéseinek támogatása, a művészi alkotó munka feltételeinek javítása és a művészeti értékek létrehozásának, megőrzésének segítése;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1427C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50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122-125.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51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126.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52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127.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53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lastRenderedPageBreak/>
        <w:t>128.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54"/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IX. NÉPJÓLÉTI IGAZGATÁS</w:t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8"/>
          <w:szCs w:val="28"/>
        </w:rPr>
        <w:t>Az önkormányzatok kötelező egészségügyi, szociális alap- és többletfeladatai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129.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55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130.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56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131.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57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132. § </w:t>
      </w:r>
      <w:r w:rsidRPr="001427CF">
        <w:rPr>
          <w:rFonts w:ascii="Times New Roman" w:hAnsi="Times New Roman" w:cs="Times New Roman"/>
          <w:sz w:val="24"/>
          <w:szCs w:val="24"/>
        </w:rPr>
        <w:t>(1)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58"/>
      </w:r>
      <w:r w:rsidRPr="001427CF">
        <w:rPr>
          <w:rFonts w:ascii="Times New Roman" w:hAnsi="Times New Roman" w:cs="Times New Roman"/>
          <w:sz w:val="24"/>
          <w:szCs w:val="24"/>
        </w:rPr>
        <w:t xml:space="preserve"> A helyi önkormányzat a tulajdonában lévő gyermek- és ifjúságvédelmi intézmények és szolgálatok, ellátási területe és az ellátási kötelezettségének terjedelme - ha az önkormányzatok eltérően nem állapodtak meg - azonos az Ötv. </w:t>
      </w:r>
      <w:proofErr w:type="gramStart"/>
      <w:r w:rsidRPr="001427CF">
        <w:rPr>
          <w:rFonts w:ascii="Times New Roman" w:hAnsi="Times New Roman" w:cs="Times New Roman"/>
          <w:sz w:val="24"/>
          <w:szCs w:val="24"/>
        </w:rPr>
        <w:t>hatálybalépésekor</w:t>
      </w:r>
      <w:proofErr w:type="gramEnd"/>
      <w:r w:rsidRPr="001427CF">
        <w:rPr>
          <w:rFonts w:ascii="Times New Roman" w:hAnsi="Times New Roman" w:cs="Times New Roman"/>
          <w:sz w:val="24"/>
          <w:szCs w:val="24"/>
        </w:rPr>
        <w:t xml:space="preserve"> fennállott ellátási területével és ellátási kötelezettségének terjedelmével.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(2)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59"/>
      </w:r>
      <w:r w:rsidRPr="001427CF">
        <w:rPr>
          <w:rFonts w:ascii="Times New Roman" w:hAnsi="Times New Roman" w:cs="Times New Roman"/>
          <w:sz w:val="24"/>
          <w:szCs w:val="24"/>
        </w:rPr>
        <w:t xml:space="preserve"> Az (1) bekezdésben meghatározott megállapodás alapján az eddigi ellátó intézmény ellátási területe és kötelezettsége csak a megállapodást követő év január 1-jétől csökkenthető. A megállapodásról az ellátást biztosító önkormányzatot és intézményt, valamint - amennyiben a feladat pénzellátását nem az önkormányzat biztosítja - a pénzellátást biztosító szervet legkésőbb szeptember 1-jéig kell tájékoztatni.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(3)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60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(4)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61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133. § </w:t>
      </w:r>
      <w:r w:rsidRPr="001427CF">
        <w:rPr>
          <w:rFonts w:ascii="Times New Roman" w:hAnsi="Times New Roman" w:cs="Times New Roman"/>
          <w:sz w:val="24"/>
          <w:szCs w:val="24"/>
        </w:rPr>
        <w:t>A helyi önkormányzat képviselőtestületének (közgyűlésének) szociális és egészségügyi feladata és hatásköre: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évente megállapítja a tulajdonában lévő gyermek- és ifjúságvédelmi intézményekben fizetendő élelmezési térítési díjak csökkentését, illetve elengedését lehetővé tevő előirányzatot;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427CF">
        <w:rPr>
          <w:rFonts w:ascii="Times New Roman" w:hAnsi="Times New Roman" w:cs="Times New Roman"/>
          <w:sz w:val="24"/>
          <w:szCs w:val="24"/>
        </w:rPr>
        <w:t>dönt a külföldi állampolgárok betegellátási díjának mérsékléséről, elengedéséről;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427CF">
        <w:rPr>
          <w:rFonts w:ascii="Times New Roman" w:hAnsi="Times New Roman" w:cs="Times New Roman"/>
          <w:sz w:val="24"/>
          <w:szCs w:val="24"/>
        </w:rPr>
        <w:t>évente megállapítja a tulajdonában lévő gyermek- és ifjúsági intézményekben fizetendő élelmezési térítési díjak csökkentését, illetve elengedését lehetővé tevő előirányzatot;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1427C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62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lastRenderedPageBreak/>
        <w:t>e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27C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63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134.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64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135. § </w:t>
      </w:r>
      <w:r w:rsidRPr="001427CF">
        <w:rPr>
          <w:rFonts w:ascii="Times New Roman" w:hAnsi="Times New Roman" w:cs="Times New Roman"/>
          <w:sz w:val="24"/>
          <w:szCs w:val="24"/>
        </w:rPr>
        <w:t>A települési képviselőtestület szociális, egészségügyi, valamint gyermek- és ifjúságvédelmi feladatai: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-e</w:t>
      </w:r>
      <w:proofErr w:type="spellEnd"/>
      <w:r w:rsidRPr="001427C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27C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65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-k</w:t>
      </w:r>
      <w:proofErr w:type="spellEnd"/>
      <w:r w:rsidRPr="001427C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27C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66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27C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67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27C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68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>n)</w:t>
      </w:r>
      <w:r w:rsidRPr="001427C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69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o) </w:t>
      </w:r>
      <w:r w:rsidRPr="001427CF">
        <w:rPr>
          <w:rFonts w:ascii="Times New Roman" w:hAnsi="Times New Roman" w:cs="Times New Roman"/>
          <w:sz w:val="24"/>
          <w:szCs w:val="24"/>
        </w:rPr>
        <w:t>megállapítja a társadalmi gondozók, valamint az idősek klubjában orvosi munkát végző díjazását;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>p)</w:t>
      </w:r>
      <w:proofErr w:type="spell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-s</w:t>
      </w:r>
      <w:proofErr w:type="spellEnd"/>
      <w:r w:rsidRPr="001427C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27C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70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27C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71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136.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72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137.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73"/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X. PÉNZÜGYI IGAZGATÁS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138. § </w:t>
      </w:r>
      <w:r w:rsidRPr="001427CF">
        <w:rPr>
          <w:rFonts w:ascii="Times New Roman" w:hAnsi="Times New Roman" w:cs="Times New Roman"/>
          <w:sz w:val="24"/>
          <w:szCs w:val="24"/>
        </w:rPr>
        <w:t>(1) A képviselőtestület gazdálkodási feladata és hatásköre: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meghatározza a helyi önkormányzat gazdasági programját;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427CF">
        <w:rPr>
          <w:rFonts w:ascii="Times New Roman" w:hAnsi="Times New Roman" w:cs="Times New Roman"/>
          <w:sz w:val="24"/>
          <w:szCs w:val="24"/>
        </w:rPr>
        <w:t>megalkotja a helyi önkormányzat költségvetéséről szóló rendeletet, illetve az ahhoz kapcsolódó egyéb rendeleteket;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427CF">
        <w:rPr>
          <w:rFonts w:ascii="Times New Roman" w:hAnsi="Times New Roman" w:cs="Times New Roman"/>
          <w:sz w:val="24"/>
          <w:szCs w:val="24"/>
        </w:rPr>
        <w:t>dönt az általános- és céltartalékok felhasználásáról;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1427CF">
        <w:rPr>
          <w:rFonts w:ascii="Times New Roman" w:hAnsi="Times New Roman" w:cs="Times New Roman"/>
          <w:sz w:val="24"/>
          <w:szCs w:val="24"/>
        </w:rPr>
        <w:t>rendeletet alkot az önkormányzat költségvetésének módosításáról;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dönt az általa meghatározott értékhatár feletti hitelfelvételről, kötvénykibocsátásról;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dönt a helyi önkormányzati költségvetési szervek, illetve vállalatok alapításáról, átszervezéséről és megszüntetéséről;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meghatározott időszakonként áttekinti az általa alapított és fenntartott költségvetési szervek ellenőrzésének tapasztalatait;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dönt a címzett, illetve céltámogatások igényléséről;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1427CF">
        <w:rPr>
          <w:rFonts w:ascii="Times New Roman" w:hAnsi="Times New Roman" w:cs="Times New Roman"/>
          <w:sz w:val="24"/>
          <w:szCs w:val="24"/>
        </w:rPr>
        <w:t>dönt a kormányzati terület- és településfejlesztési célokat szolgáló eszközök igénybevételéről és az ehhez kapcsolódó helyi feladatokról;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j) </w:t>
      </w:r>
      <w:r w:rsidRPr="001427CF">
        <w:rPr>
          <w:rFonts w:ascii="Times New Roman" w:hAnsi="Times New Roman" w:cs="Times New Roman"/>
          <w:sz w:val="24"/>
          <w:szCs w:val="24"/>
        </w:rPr>
        <w:t>elfogadja az önkormányzati vagyonnal történő gazdálkodás szabályait;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k) </w:t>
      </w:r>
      <w:r w:rsidRPr="001427CF">
        <w:rPr>
          <w:rFonts w:ascii="Times New Roman" w:hAnsi="Times New Roman" w:cs="Times New Roman"/>
          <w:sz w:val="24"/>
          <w:szCs w:val="24"/>
        </w:rPr>
        <w:t>elfogadja a költségvetés végrehajtásáról szóló beszámolót (zárszámadás), ennek keretében elfogadja a normatív költségvetési hozzájárulásoknak a költségvetési törvény előírása szerinti elszámolását;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megalkotja az átmeneti gazdálkodásról szóló rendeletet;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dönt a menetrend szerinti személyszállítás (autóbusz, villamos, fogaskerekű, trolibusz, metró, földalatti) és a helyi érdekű vasút díjairól, figyelemmel a szociálpolitikai jellegű utazási kedvezményekről szóló jogszabályi rendelkezésekre;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n) </w:t>
      </w:r>
      <w:r w:rsidRPr="001427CF">
        <w:rPr>
          <w:rFonts w:ascii="Times New Roman" w:hAnsi="Times New Roman" w:cs="Times New Roman"/>
          <w:sz w:val="24"/>
          <w:szCs w:val="24"/>
        </w:rPr>
        <w:t>dönt a helyi önkormányzat tulajdonában levő lakások béréről, az 1989. január 1. előtt keletkezett és az ártörvény hatálybalépésekor fennálló bérleti jogviszony keretében hasznosított, egyéb tulajdonban lévő lakások béréről és a nem fegyveres testület kezelésében lévő ingatlanon létesített fegyveres testületi szolgálati lakások béréről;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o) </w:t>
      </w:r>
      <w:r w:rsidRPr="001427CF">
        <w:rPr>
          <w:rFonts w:ascii="Times New Roman" w:hAnsi="Times New Roman" w:cs="Times New Roman"/>
          <w:sz w:val="24"/>
          <w:szCs w:val="24"/>
        </w:rPr>
        <w:t>dönt az önkormányzati tulajdonban lévő lakások értékesítési feltételeiről;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p) </w:t>
      </w:r>
      <w:r w:rsidRPr="001427CF">
        <w:rPr>
          <w:rFonts w:ascii="Times New Roman" w:hAnsi="Times New Roman" w:cs="Times New Roman"/>
          <w:sz w:val="24"/>
          <w:szCs w:val="24"/>
        </w:rPr>
        <w:t>dönt mindazoknak a közösségi szolgáltatásoknak a támogatásáról, amelyeket nem helyi önkormányzati költségvetési szervek útján végeztet;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r) </w:t>
      </w:r>
      <w:r w:rsidRPr="001427CF">
        <w:rPr>
          <w:rFonts w:ascii="Times New Roman" w:hAnsi="Times New Roman" w:cs="Times New Roman"/>
          <w:sz w:val="24"/>
          <w:szCs w:val="24"/>
        </w:rPr>
        <w:t>dönt a költségvetési szerv alapításáról, annak gazdálkodási jogköréről, alaptevékenység keretében ellátandó feladatáról és kiegészítő vállalkozási tevékenységéről.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(2) A képviselőtestület adóügyi feladata és hatásköre: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 xml:space="preserve">megállapítja - a jogszabály keretei között - </w:t>
      </w:r>
      <w:proofErr w:type="spellStart"/>
      <w:r w:rsidRPr="001427CF">
        <w:rPr>
          <w:rFonts w:ascii="Times New Roman" w:hAnsi="Times New Roman" w:cs="Times New Roman"/>
          <w:sz w:val="24"/>
          <w:szCs w:val="24"/>
        </w:rPr>
        <w:t>közművesítési</w:t>
      </w:r>
      <w:proofErr w:type="spellEnd"/>
      <w:r w:rsidRPr="001427CF">
        <w:rPr>
          <w:rFonts w:ascii="Times New Roman" w:hAnsi="Times New Roman" w:cs="Times New Roman"/>
          <w:sz w:val="24"/>
          <w:szCs w:val="24"/>
        </w:rPr>
        <w:t xml:space="preserve"> fokonként a telekadó tételeket;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427CF">
        <w:rPr>
          <w:rFonts w:ascii="Times New Roman" w:hAnsi="Times New Roman" w:cs="Times New Roman"/>
          <w:sz w:val="24"/>
          <w:szCs w:val="24"/>
        </w:rPr>
        <w:t>mellőzheti a telekadó tételek megállapítását a nem fejlődő települések (településrészek) esetében;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427CF">
        <w:rPr>
          <w:rFonts w:ascii="Times New Roman" w:hAnsi="Times New Roman" w:cs="Times New Roman"/>
          <w:sz w:val="24"/>
          <w:szCs w:val="24"/>
        </w:rPr>
        <w:t>megállapítja a magánszemélyek földadójának tételeit az országos adótételek alsó és felső határa között;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1427CF">
        <w:rPr>
          <w:rFonts w:ascii="Times New Roman" w:hAnsi="Times New Roman" w:cs="Times New Roman"/>
          <w:sz w:val="24"/>
          <w:szCs w:val="24"/>
        </w:rPr>
        <w:t>a magánszemélyek földadójának tételeit az átlagosnál kedvezőbb gazdasági adottságok esetén az országos adótételek felső határánál legfeljebb 30%-kal magasabb mértékben határozza meg;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elemi kár mértékének megállapítására kárbecslő bizottságot hoz létre;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meghatározza a házadóban az alapadót növelő és csökkentő tényezőket, valamint az övezeti besorolást;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megállapítja a nem lakás céljára szolgáló építmények adójában az övezeti besorolást, valamint az alapadót növelő és csökkentő körülményeket;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1427CF">
        <w:rPr>
          <w:rFonts w:ascii="Times New Roman" w:hAnsi="Times New Roman" w:cs="Times New Roman"/>
          <w:sz w:val="24"/>
          <w:szCs w:val="24"/>
        </w:rPr>
        <w:t>)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74"/>
      </w:r>
      <w:r w:rsidRPr="001427CF">
        <w:rPr>
          <w:rFonts w:ascii="Times New Roman" w:hAnsi="Times New Roman" w:cs="Times New Roman"/>
          <w:sz w:val="24"/>
          <w:szCs w:val="24"/>
        </w:rPr>
        <w:t xml:space="preserve"> megállapítja - a gépjárműadóról szóló törvény keretei között - a belföldi gépjárműadó tételeit.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(3) A települési önkormányzat képviselőtestülete: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helyi adókat vezethet be;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427CF">
        <w:rPr>
          <w:rFonts w:ascii="Times New Roman" w:hAnsi="Times New Roman" w:cs="Times New Roman"/>
          <w:sz w:val="24"/>
          <w:szCs w:val="24"/>
        </w:rPr>
        <w:t>meghatározza a helyi adó illetékességi területén történő bevezetésének időpontját és időtartamát határozott vagy határozatlan időre;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427CF">
        <w:rPr>
          <w:rFonts w:ascii="Times New Roman" w:hAnsi="Times New Roman" w:cs="Times New Roman"/>
          <w:sz w:val="24"/>
          <w:szCs w:val="24"/>
        </w:rPr>
        <w:t>megállapítja - a helyi sajátosságokhoz, az önkormányzat gazdálkodási követelményeihez és az adóalanyok teherviselő-képességéhez igazodóan a helyi adókról szóló törvényben meghatározott felső (adómaximum) határokra figyelemmel - a működési területén bevezetett helyi adók mértékét;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1427CF">
        <w:rPr>
          <w:rFonts w:ascii="Times New Roman" w:hAnsi="Times New Roman" w:cs="Times New Roman"/>
          <w:sz w:val="24"/>
          <w:szCs w:val="24"/>
        </w:rPr>
        <w:t>döntése szerint bővíti a helyi adókról szóló törvényben megfogalmazott mentességi és kedvezményi szabályokat;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meghatározza - a helyi adókról és az adózás rendjéről szóló törvények keretei között - illetékességi területén a helyi adózás részletes szabályait;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építmény- és telekadó bevezetése esetén meghatározza az adóalap megállapításának módját;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a jegyző beszámoltatása útján ellenőrzi az adóztatást;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tájékoztatja a lakosságot a helyi adókból származó bevételek összegéről.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>i)</w:t>
      </w:r>
      <w:r w:rsidRPr="001427C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75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139. § </w:t>
      </w:r>
      <w:r w:rsidRPr="001427CF">
        <w:rPr>
          <w:rFonts w:ascii="Times New Roman" w:hAnsi="Times New Roman" w:cs="Times New Roman"/>
          <w:sz w:val="24"/>
          <w:szCs w:val="24"/>
        </w:rPr>
        <w:t>(1) A polgármester gazdálkodási feladata és hatásköre: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a képviselőtestület elé terjeszti a gazdaság programtervezetét, a költségvetési koncepciót, a költségvetési rendelet, illetve az azt megalapozó egyéb rendeletek tervezetét;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427CF">
        <w:rPr>
          <w:rFonts w:ascii="Times New Roman" w:hAnsi="Times New Roman" w:cs="Times New Roman"/>
          <w:sz w:val="24"/>
          <w:szCs w:val="24"/>
        </w:rPr>
        <w:t>gondoskodik a helyi önkormányzat költségvetésének végrehajtásáról;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427CF">
        <w:rPr>
          <w:rFonts w:ascii="Times New Roman" w:hAnsi="Times New Roman" w:cs="Times New Roman"/>
          <w:sz w:val="24"/>
          <w:szCs w:val="24"/>
        </w:rPr>
        <w:t>tájékoztatja a képviselőtestületet az önkormányzat évközi gazdálkodásáról, a költségvetési előirányzatok alakulásáról, a költségvetés egyensúlyi helyzetéről;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1427CF">
        <w:rPr>
          <w:rFonts w:ascii="Times New Roman" w:hAnsi="Times New Roman" w:cs="Times New Roman"/>
          <w:sz w:val="24"/>
          <w:szCs w:val="24"/>
        </w:rPr>
        <w:t>a helyi önkormányzat nevében kötelezettséget vállalhat, erre más személyt is felhatalmazhat;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a képviselőtestület elé terjeszti az éves költségvetés végrehajtásáról szóló beszámolót (zárszámadást);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szükség esetén a képviselőtestület elé terjeszti az átmeneti gazdálkodásról szóló rendelet tervezetét.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(2) A polgármester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a helyi önkormányzat öröklés, illetve a vagyonról történő lemondás esetén dönt az öröklés, illetve a vagyon elfogadásáról, elfogadás esetén intézkedik annak átvételéről;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1427C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76"/>
      </w: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27CF">
        <w:rPr>
          <w:rFonts w:ascii="Times New Roman" w:hAnsi="Times New Roman" w:cs="Times New Roman"/>
          <w:sz w:val="24"/>
          <w:szCs w:val="24"/>
        </w:rPr>
        <w:t>az élet- és vagyonbiztonságot veszélyeztető elemi csapás, illetőleg következményeinek az elhárítása érdekében (veszélyhelyzetben) a helyi önkormányzat költségvetése körében átmeneti intézkedést hozhat, amelyről a képviselőtestület legközelebbi ülésén be kell számolnia.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140. § </w:t>
      </w:r>
      <w:r w:rsidRPr="001427CF">
        <w:rPr>
          <w:rFonts w:ascii="Times New Roman" w:hAnsi="Times New Roman" w:cs="Times New Roman"/>
          <w:sz w:val="24"/>
          <w:szCs w:val="24"/>
        </w:rPr>
        <w:t>(1) A jegyző gazdálkodási feladata és hatásköre: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elkészíti a helyi önkormányzat gazdasági programtervezeteit, a költségvetéséről szóló koncepciót, majd a költségvetési törvény elfogadása után a költségvetési rendelet, illetve az ahhoz kapcsolódó, azt megalapozó rendeletek tervezetét;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427CF">
        <w:rPr>
          <w:rFonts w:ascii="Times New Roman" w:hAnsi="Times New Roman" w:cs="Times New Roman"/>
          <w:sz w:val="24"/>
          <w:szCs w:val="24"/>
        </w:rPr>
        <w:t>a helyi önkormányzat elfogadott költségvetéséről információt szolgáltat a központi költségvetés számára;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427CF">
        <w:rPr>
          <w:rFonts w:ascii="Times New Roman" w:hAnsi="Times New Roman" w:cs="Times New Roman"/>
          <w:sz w:val="24"/>
          <w:szCs w:val="24"/>
        </w:rPr>
        <w:t>kialakítja a saját, valamint intézményei számviteli rendjét a költségvetési szervekre vonatkozó előírások alapján;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1427CF">
        <w:rPr>
          <w:rFonts w:ascii="Times New Roman" w:hAnsi="Times New Roman" w:cs="Times New Roman"/>
          <w:sz w:val="24"/>
          <w:szCs w:val="24"/>
        </w:rPr>
        <w:t xml:space="preserve">az államháztartás igényeinek megfelelően havi, féléves, </w:t>
      </w:r>
      <w:proofErr w:type="spellStart"/>
      <w:r w:rsidRPr="001427CF">
        <w:rPr>
          <w:rFonts w:ascii="Times New Roman" w:hAnsi="Times New Roman" w:cs="Times New Roman"/>
          <w:sz w:val="24"/>
          <w:szCs w:val="24"/>
        </w:rPr>
        <w:t>háromnegyedéves</w:t>
      </w:r>
      <w:proofErr w:type="spellEnd"/>
      <w:r w:rsidRPr="001427CF">
        <w:rPr>
          <w:rFonts w:ascii="Times New Roman" w:hAnsi="Times New Roman" w:cs="Times New Roman"/>
          <w:sz w:val="24"/>
          <w:szCs w:val="24"/>
        </w:rPr>
        <w:t xml:space="preserve"> és éves információt szolgáltat;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ellátja az önkormányzat által alapított és fenntartott költségvetési szervek pénzügy-gazdasági ellenőrzését;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ellátja a polgármesteri hivatal, mint költségvetési szerv operatív gazdálkodási feladatai irányítását a képviselőtestület felhatalmazása alapján;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az önkormányzat költségvetési rendeletének megfelelően gondoskodik a költségvetési szervek pénzellátásáról;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elkészíti az éves költségvetés végrehajtásáról szóló beszámolót (zárszámadást), s ennek keretében elszámol a normatív költségvetési hozzájárulásokkal;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1427CF">
        <w:rPr>
          <w:rFonts w:ascii="Times New Roman" w:hAnsi="Times New Roman" w:cs="Times New Roman"/>
          <w:sz w:val="24"/>
          <w:szCs w:val="24"/>
        </w:rPr>
        <w:t>szükség esetén előkészíti az átmeneti gazdálkodásról szóló rendelettervezetét;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j) </w:t>
      </w:r>
      <w:r w:rsidRPr="001427CF">
        <w:rPr>
          <w:rFonts w:ascii="Times New Roman" w:hAnsi="Times New Roman" w:cs="Times New Roman"/>
          <w:sz w:val="24"/>
          <w:szCs w:val="24"/>
        </w:rPr>
        <w:t>részt vesz az önkormányzatot érintő térségi fejlesztési programok megalapozásában, véleményezésében, koordinálja a programok végrehajtásának helyi feladatait, információt szolgáltat azok megvalósításáról;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k) </w:t>
      </w:r>
      <w:r w:rsidRPr="001427CF">
        <w:rPr>
          <w:rFonts w:ascii="Times New Roman" w:hAnsi="Times New Roman" w:cs="Times New Roman"/>
          <w:sz w:val="24"/>
          <w:szCs w:val="24"/>
        </w:rPr>
        <w:t xml:space="preserve">a kötelezettségvállalást </w:t>
      </w:r>
      <w:proofErr w:type="spellStart"/>
      <w:r w:rsidRPr="001427CF">
        <w:rPr>
          <w:rFonts w:ascii="Times New Roman" w:hAnsi="Times New Roman" w:cs="Times New Roman"/>
          <w:sz w:val="24"/>
          <w:szCs w:val="24"/>
        </w:rPr>
        <w:t>ellenjegyzi</w:t>
      </w:r>
      <w:proofErr w:type="spellEnd"/>
      <w:r w:rsidRPr="001427CF">
        <w:rPr>
          <w:rFonts w:ascii="Times New Roman" w:hAnsi="Times New Roman" w:cs="Times New Roman"/>
          <w:sz w:val="24"/>
          <w:szCs w:val="24"/>
        </w:rPr>
        <w:t>, erre más személyt is felhatalmazhat.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(2) A jegyző adóügyi feladata és hatásköre: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biztosítja a hatáskörébe utalt a helyi és a központi adójogszabályok területén való érvényesítését;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427CF">
        <w:rPr>
          <w:rFonts w:ascii="Times New Roman" w:hAnsi="Times New Roman" w:cs="Times New Roman"/>
          <w:sz w:val="24"/>
          <w:szCs w:val="24"/>
        </w:rPr>
        <w:t>előkészíti a központi adójogszabályokból eredő helyi képviselőtestületi rendeletalkotást, így a - képviselőtestület döntése alapján bevezetendő - helyi adórendeletet;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427CF">
        <w:rPr>
          <w:rFonts w:ascii="Times New Roman" w:hAnsi="Times New Roman" w:cs="Times New Roman"/>
          <w:sz w:val="24"/>
          <w:szCs w:val="24"/>
        </w:rPr>
        <w:t>biztosítja a helyi adókról szóló törvény, illetve a képviselőtestület adózással kapcsolatos rendeleteinek végrehajtását;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1427CF">
        <w:rPr>
          <w:rFonts w:ascii="Times New Roman" w:hAnsi="Times New Roman" w:cs="Times New Roman"/>
          <w:sz w:val="24"/>
          <w:szCs w:val="24"/>
        </w:rPr>
        <w:t>külön jogszabály rendelkezése alapján, az ügyfél kérelmére vagy hatóság megkeresésére kiállítja, illetőleg megküldi az adó- és értékbizonyítványt;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intézi a hatáskörébe tartozó központi adókkal, valamint a helyi adókkal összefüggő bejelentéseket, kérelmeket, teljesíti a hatáskörébe tartozó ügyekkel kapcsolatos megkereséseket, megkeresésre környezettanulmányt készít;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előkészíti a települési önkormányzat hatáskörébe tartozó méltányossági ügyeket;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határozati és egyéb intézkedése elleni fellebbezéseket - ha döntését saját hatáskörében nem módosítja, vagy nem vonja vissza - felterjeszti az elbírálásra jogosult szervhez;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az önkormányzat gazdálkodásának megalapozásához bevételi javaslatokat dolgoz ki;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1427CF">
        <w:rPr>
          <w:rFonts w:ascii="Times New Roman" w:hAnsi="Times New Roman" w:cs="Times New Roman"/>
          <w:sz w:val="24"/>
          <w:szCs w:val="24"/>
        </w:rPr>
        <w:t>tájékoztatja a település lakosságát és a gazdálkodó szervezeteket adókötelezettségük teljesítésének elősegítése érdekében az adójogszabályok előírásairól;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j) </w:t>
      </w:r>
      <w:r w:rsidRPr="001427CF">
        <w:rPr>
          <w:rFonts w:ascii="Times New Roman" w:hAnsi="Times New Roman" w:cs="Times New Roman"/>
          <w:sz w:val="24"/>
          <w:szCs w:val="24"/>
        </w:rPr>
        <w:t>ellenőrzi az adójogszabályok érvényesülését, az adókötelezettség teljesítését, valamint az adó befizetések és elszámolások helyességét;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k) </w:t>
      </w:r>
      <w:r w:rsidRPr="001427CF">
        <w:rPr>
          <w:rFonts w:ascii="Times New Roman" w:hAnsi="Times New Roman" w:cs="Times New Roman"/>
          <w:sz w:val="24"/>
          <w:szCs w:val="24"/>
        </w:rPr>
        <w:t>működési területén ellátja a hatáskörébe tartozó adók kivetésével, közlésével, nyilvántartásával, beszedésével, behajtásával, kezelésével, elszámolásával, ellenőrzésével és az információ-szolgáltatással kapcsolatos feladatokat;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az adókötelezettség megállapítása érdekében adatokat gyűjt, tájékoztatást kér, helyszíni szemlét tart;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az adójogszabályokban meghatározott esetekben elvégzi az adókivetést;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n) </w:t>
      </w:r>
      <w:r w:rsidRPr="001427CF">
        <w:rPr>
          <w:rFonts w:ascii="Times New Roman" w:hAnsi="Times New Roman" w:cs="Times New Roman"/>
          <w:sz w:val="24"/>
          <w:szCs w:val="24"/>
        </w:rPr>
        <w:t>felhívja az adóalanyokat az adókötelezettség időben történő teljesítésére;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o) </w:t>
      </w:r>
      <w:r w:rsidRPr="001427CF">
        <w:rPr>
          <w:rFonts w:ascii="Times New Roman" w:hAnsi="Times New Roman" w:cs="Times New Roman"/>
          <w:sz w:val="24"/>
          <w:szCs w:val="24"/>
        </w:rPr>
        <w:t xml:space="preserve">megindítja az adóbehajtási eljárást a jogerősen megállapított és a késedelmi pótlék </w:t>
      </w:r>
      <w:proofErr w:type="gramStart"/>
      <w:r w:rsidRPr="001427CF">
        <w:rPr>
          <w:rFonts w:ascii="Times New Roman" w:hAnsi="Times New Roman" w:cs="Times New Roman"/>
          <w:sz w:val="24"/>
          <w:szCs w:val="24"/>
        </w:rPr>
        <w:t>mentes</w:t>
      </w:r>
      <w:proofErr w:type="gramEnd"/>
      <w:r w:rsidRPr="001427CF">
        <w:rPr>
          <w:rFonts w:ascii="Times New Roman" w:hAnsi="Times New Roman" w:cs="Times New Roman"/>
          <w:sz w:val="24"/>
          <w:szCs w:val="24"/>
        </w:rPr>
        <w:t xml:space="preserve"> fizetési határidőben nem teljesített adótartozásokra, illetőleg a szabályszerűen behajtásra kimutatott más köztartozásokra;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p) </w:t>
      </w:r>
      <w:r w:rsidRPr="001427CF">
        <w:rPr>
          <w:rFonts w:ascii="Times New Roman" w:hAnsi="Times New Roman" w:cs="Times New Roman"/>
          <w:sz w:val="24"/>
          <w:szCs w:val="24"/>
        </w:rPr>
        <w:t>adóbehajtás során érvényesíti az egyetemlegesség szabályait, külön jogszabályban meghatározott feltételek esetén gondoskodik az adótartozás jelzálogjogi biztosításáról;</w:t>
      </w:r>
    </w:p>
    <w:p w:rsidR="001427CF" w:rsidRPr="001427CF" w:rsidRDefault="001427CF" w:rsidP="001427CF">
      <w:pPr>
        <w:autoSpaceDE w:val="0"/>
        <w:autoSpaceDN w:val="0"/>
        <w:adjustRightInd w:val="0"/>
        <w:spacing w:after="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r) </w:t>
      </w:r>
      <w:r w:rsidRPr="001427CF">
        <w:rPr>
          <w:rFonts w:ascii="Times New Roman" w:hAnsi="Times New Roman" w:cs="Times New Roman"/>
          <w:sz w:val="24"/>
          <w:szCs w:val="24"/>
        </w:rPr>
        <w:t xml:space="preserve">jogszabályban meghatározott feltételek fennállása esetén behajthatatlanság címén vagy a behajtáshoz való jog elévülése miatt törli a köztartozást, illetőleg megkeresi </w:t>
      </w:r>
      <w:proofErr w:type="gramStart"/>
      <w:r w:rsidRPr="001427CF">
        <w:rPr>
          <w:rFonts w:ascii="Times New Roman" w:hAnsi="Times New Roman" w:cs="Times New Roman"/>
          <w:sz w:val="24"/>
          <w:szCs w:val="24"/>
        </w:rPr>
        <w:t>eziránt</w:t>
      </w:r>
      <w:proofErr w:type="gramEnd"/>
      <w:r w:rsidRPr="001427CF">
        <w:rPr>
          <w:rFonts w:ascii="Times New Roman" w:hAnsi="Times New Roman" w:cs="Times New Roman"/>
          <w:sz w:val="24"/>
          <w:szCs w:val="24"/>
        </w:rPr>
        <w:t xml:space="preserve"> a behajtást kérő szervet. A behajthatatlanság címén törölt adótartozást újból előírja, ha az - a behajtáshoz való jog elévülésén belül - végrehajthatóvá válik;</w:t>
      </w:r>
    </w:p>
    <w:p w:rsidR="001427CF" w:rsidRPr="001427CF" w:rsidRDefault="001427CF" w:rsidP="001427CF">
      <w:pPr>
        <w:autoSpaceDE w:val="0"/>
        <w:autoSpaceDN w:val="0"/>
        <w:adjustRightInd w:val="0"/>
        <w:spacing w:after="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CF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gramEnd"/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427CF">
        <w:rPr>
          <w:rFonts w:ascii="Times New Roman" w:hAnsi="Times New Roman" w:cs="Times New Roman"/>
          <w:sz w:val="24"/>
          <w:szCs w:val="24"/>
        </w:rPr>
        <w:t>vezeti a jogszabályokban előírt nyilvántartásokat, kimutatásokat és az információszolgáltatás meghatározott rendje keretében adatokat, beszámolókat készít és továbbít.</w:t>
      </w:r>
    </w:p>
    <w:p w:rsidR="001427CF" w:rsidRPr="001427CF" w:rsidRDefault="001427CF" w:rsidP="001427CF">
      <w:pPr>
        <w:autoSpaceDE w:val="0"/>
        <w:autoSpaceDN w:val="0"/>
        <w:adjustRightInd w:val="0"/>
        <w:spacing w:after="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(3) A (2) bekezdésben meghatározott adóügyi feladatok ellátásához szükséges első fokú hatósági jogkörben a település jegyzője jár el.</w:t>
      </w:r>
    </w:p>
    <w:p w:rsidR="001427CF" w:rsidRPr="001427CF" w:rsidRDefault="001427CF" w:rsidP="001427CF">
      <w:pPr>
        <w:autoSpaceDE w:val="0"/>
        <w:autoSpaceDN w:val="0"/>
        <w:adjustRightInd w:val="0"/>
        <w:spacing w:after="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141-142.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77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143.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78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144.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79"/>
      </w:r>
    </w:p>
    <w:p w:rsidR="001427CF" w:rsidRPr="001427CF" w:rsidRDefault="001427CF" w:rsidP="00142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VEGYES </w:t>
      </w:r>
      <w:proofErr w:type="gramStart"/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ÉS</w:t>
      </w:r>
      <w:proofErr w:type="gramEnd"/>
      <w:r w:rsidRPr="00142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ZÁRÓ RENDELKEZÉSEK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145. § </w:t>
      </w:r>
      <w:r w:rsidRPr="001427CF">
        <w:rPr>
          <w:rFonts w:ascii="Times New Roman" w:hAnsi="Times New Roman" w:cs="Times New Roman"/>
          <w:sz w:val="24"/>
          <w:szCs w:val="24"/>
        </w:rPr>
        <w:t>(1) E törvényben meghatározott kötelező közszolgáltatást szolgáló - az Ötv. 107. § (2) bekezdés alapján önkormányzati tulajdonba került - vagyont (vagyonrészt) a közszolgáltatásra kötelezett önkormányzat részére a vagyon eredeti rendeltetésének megfelelő használatra kell átadni, ha a tulajdonos önkormányzat a törvényben más önkormányzat részére kötelezően előírt közszolgáltatást önként nem vállalja.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(2) Ha a körzeti közszolgáltatást nyújtó - az Ötv. 107. § alapján önkormányzati tulajdonba került - intézmény tulajdonosa a körzeti feladat ellátását nem vállalja, az intézmény vagyonát köteles használatra a feladat ellátására vállalkozó önkormányzatnak, illetve más szervnek átadni.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(3)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80"/>
      </w:r>
      <w:r w:rsidRPr="001427CF">
        <w:rPr>
          <w:rFonts w:ascii="Times New Roman" w:hAnsi="Times New Roman" w:cs="Times New Roman"/>
          <w:sz w:val="24"/>
          <w:szCs w:val="24"/>
        </w:rPr>
        <w:t xml:space="preserve"> Az Ötv. 107. § alapján önkormányzati tulajdonban lévő azt a vagyont (vagyonrészt), amely nem saját részére törvényben meghatározott feladat, vagy nem a polgármester, a jegyző számára törvényben vagy kormányrendeletben meghatározott feladat, hatáskör gyakorlását szolgálja - ha az más szerv jogszabályban előírt feladatának ellátásához szükséges - a miniszter vagy a fővárosi és megyei kormányhivatal kezdeményezésére a feladatot ellátó szerv használatába kell átadni.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(4) Az (1)-(3) bekezdésen alapuló használat térítésmentes.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(5)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81"/>
      </w:r>
      <w:r w:rsidRPr="001427CF">
        <w:rPr>
          <w:rFonts w:ascii="Times New Roman" w:hAnsi="Times New Roman" w:cs="Times New Roman"/>
          <w:sz w:val="24"/>
          <w:szCs w:val="24"/>
        </w:rPr>
        <w:t xml:space="preserve"> Az ingatlan vagyonnak és az Ötv. 107. § (1) bekezdésének </w:t>
      </w:r>
      <w:r w:rsidRPr="001427C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1427CF">
        <w:rPr>
          <w:rFonts w:ascii="Times New Roman" w:hAnsi="Times New Roman" w:cs="Times New Roman"/>
          <w:sz w:val="24"/>
          <w:szCs w:val="24"/>
        </w:rPr>
        <w:t>pontjában említett intézmények ingó vagyonának használatra való átadásáról - vita esetén - a fővárosi és megyei kormányhivatal dönt.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146. § </w:t>
      </w:r>
      <w:r w:rsidRPr="001427CF">
        <w:rPr>
          <w:rFonts w:ascii="Times New Roman" w:hAnsi="Times New Roman" w:cs="Times New Roman"/>
          <w:sz w:val="24"/>
          <w:szCs w:val="24"/>
        </w:rPr>
        <w:t>Ahol jogszabály a „községi, nagyközségi” megjelölést használt, azon egységesen a „község” megjelölést kell érteni.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147. § </w:t>
      </w:r>
      <w:r w:rsidRPr="001427CF">
        <w:rPr>
          <w:rFonts w:ascii="Times New Roman" w:hAnsi="Times New Roman" w:cs="Times New Roman"/>
          <w:sz w:val="24"/>
          <w:szCs w:val="24"/>
        </w:rPr>
        <w:t>(1) Ez a törvény a kihirdetését követő harmincadik napon lép hatályba.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sz w:val="24"/>
          <w:szCs w:val="24"/>
        </w:rPr>
        <w:t>(2)</w:t>
      </w:r>
      <w:r w:rsidRPr="001427CF">
        <w:rPr>
          <w:rFonts w:ascii="Times New Roman" w:hAnsi="Times New Roman" w:cs="Times New Roman"/>
          <w:sz w:val="24"/>
          <w:szCs w:val="24"/>
          <w:vertAlign w:val="superscript"/>
        </w:rPr>
        <w:footnoteReference w:id="82"/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427CF">
        <w:rPr>
          <w:rFonts w:ascii="Times New Roman" w:hAnsi="Times New Roman" w:cs="Times New Roman"/>
          <w:b/>
          <w:bCs/>
          <w:sz w:val="24"/>
          <w:szCs w:val="24"/>
        </w:rPr>
        <w:t>148. §</w:t>
      </w:r>
      <w:r w:rsidRPr="001427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83"/>
      </w:r>
      <w:r w:rsidRPr="00142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7CF">
        <w:rPr>
          <w:rFonts w:ascii="Times New Roman" w:hAnsi="Times New Roman" w:cs="Times New Roman"/>
          <w:sz w:val="24"/>
          <w:szCs w:val="24"/>
        </w:rPr>
        <w:t>Az önkormányzati képviselő-testület hatósági feladatokat ellátó szervei, feladataik ellátása céljából - külön törvény rendelkezései szerint - közvetlenül hozzáférnek a személy- és lakcímnyilvántartás rendszeréhez.</w:t>
      </w:r>
    </w:p>
    <w:p w:rsidR="001427CF" w:rsidRPr="001427CF" w:rsidRDefault="001427CF" w:rsidP="0014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5E" w:rsidRDefault="00AE3F5E"/>
    <w:sectPr w:rsidR="00AE3F5E" w:rsidSect="00BF3F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7C" w:rsidRDefault="006F627C" w:rsidP="001427CF">
      <w:pPr>
        <w:spacing w:after="0" w:line="240" w:lineRule="auto"/>
      </w:pPr>
      <w:r>
        <w:separator/>
      </w:r>
    </w:p>
  </w:endnote>
  <w:endnote w:type="continuationSeparator" w:id="0">
    <w:p w:rsidR="006F627C" w:rsidRDefault="006F627C" w:rsidP="0014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7C" w:rsidRDefault="006F627C" w:rsidP="001427CF">
      <w:pPr>
        <w:spacing w:after="0" w:line="240" w:lineRule="auto"/>
      </w:pPr>
      <w:r>
        <w:separator/>
      </w:r>
    </w:p>
  </w:footnote>
  <w:footnote w:type="continuationSeparator" w:id="0">
    <w:p w:rsidR="006F627C" w:rsidRDefault="006F627C" w:rsidP="001427CF">
      <w:pPr>
        <w:spacing w:after="0" w:line="240" w:lineRule="auto"/>
      </w:pPr>
      <w:r>
        <w:continuationSeparator/>
      </w:r>
    </w:p>
  </w:footnote>
  <w:footnote w:id="1">
    <w:p w:rsidR="001427CF" w:rsidRDefault="001427CF" w:rsidP="001427CF">
      <w:r>
        <w:rPr>
          <w:vertAlign w:val="superscript"/>
        </w:rPr>
        <w:footnoteRef/>
      </w:r>
      <w:r>
        <w:t xml:space="preserve"> Lásd: 1994. évi LXIII. törvény 62. § (4).</w:t>
      </w:r>
    </w:p>
  </w:footnote>
  <w:footnote w:id="2">
    <w:p w:rsidR="001427CF" w:rsidRDefault="001427CF" w:rsidP="001427CF">
      <w:r>
        <w:rPr>
          <w:vertAlign w:val="superscript"/>
        </w:rPr>
        <w:footnoteRef/>
      </w:r>
      <w:r>
        <w:t xml:space="preserve"> Kihirdetve: 1991. VI. 23. A 2006. évi CIX. törvény 130. § b) a törvény számos alcímét hatályon kívül helyezte 2007. I. 1-jei hatállyal.</w:t>
      </w:r>
    </w:p>
  </w:footnote>
  <w:footnote w:id="3">
    <w:p w:rsidR="001427CF" w:rsidRDefault="001427CF" w:rsidP="001427CF">
      <w:r>
        <w:rPr>
          <w:vertAlign w:val="superscript"/>
        </w:rPr>
        <w:footnoteRef/>
      </w:r>
      <w:r>
        <w:t xml:space="preserve"> Lásd: 1994. évi LXIII. törvény 62. § (4).</w:t>
      </w:r>
    </w:p>
  </w:footnote>
  <w:footnote w:id="4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1993. évi LV. törvény 24. § (3). Hatálytalan: 1993. X. 1-től.</w:t>
      </w:r>
    </w:p>
  </w:footnote>
  <w:footnote w:id="5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1993. évi LV. törvény 24. § (3). Hatálytalan: 1993. X. 1-től.</w:t>
      </w:r>
    </w:p>
  </w:footnote>
  <w:footnote w:id="6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7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1996. évi XXXI. törvény 48. § (4) b). Hatálytalan: 1996. VIII. 1-től.</w:t>
      </w:r>
    </w:p>
  </w:footnote>
  <w:footnote w:id="8">
    <w:p w:rsidR="001427CF" w:rsidRDefault="001427CF" w:rsidP="001427CF">
      <w:r>
        <w:rPr>
          <w:vertAlign w:val="superscript"/>
        </w:rPr>
        <w:footnoteRef/>
      </w:r>
      <w:r>
        <w:t xml:space="preserve"> Módosította: 2010. évi XLIII. törvény 84. § d), 2010. évi CXXVI. törvény 43. §, 2012. évi XCIII. törvény 15. § (1).</w:t>
      </w:r>
    </w:p>
  </w:footnote>
  <w:footnote w:id="9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1996. évi XLIII. törvény 332. § (1). Hatálytalan: 1996. IX. 1-től.</w:t>
      </w:r>
    </w:p>
  </w:footnote>
  <w:footnote w:id="10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2005. évi CXLIII. törvény 5. § (2). Hatálytalan: 2006. I. 1-től.</w:t>
      </w:r>
    </w:p>
  </w:footnote>
  <w:footnote w:id="11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2004. évi CXL. törvény 189. § 5. Hatálytalan: 2005. XI. 1-től.</w:t>
      </w:r>
    </w:p>
  </w:footnote>
  <w:footnote w:id="12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1999. évi LXIX. törvény 168. § k). Hatálytalan: 2000. III. 1-től.</w:t>
      </w:r>
    </w:p>
  </w:footnote>
  <w:footnote w:id="13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14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1999. évi LXIX. törvény 168. § k). Hatálytalan: 2000. III. 1-től.</w:t>
      </w:r>
    </w:p>
  </w:footnote>
  <w:footnote w:id="15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16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1994. évi LV. törvény 80. § f). Hatálytalan: 1994. VII. 27-től.</w:t>
      </w:r>
    </w:p>
  </w:footnote>
  <w:footnote w:id="17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1995. évi XCI. törvény 44. § (1) b). Hatálytalan: 1996. VII. 1-től.</w:t>
      </w:r>
    </w:p>
  </w:footnote>
  <w:footnote w:id="18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2000. évi XXXV. törvény 64. § (3). Hatálytalan: 2000. VIII. 16-tól.</w:t>
      </w:r>
    </w:p>
  </w:footnote>
  <w:footnote w:id="19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20">
    <w:p w:rsidR="001427CF" w:rsidRDefault="001427CF" w:rsidP="001427CF">
      <w:r>
        <w:rPr>
          <w:vertAlign w:val="superscript"/>
        </w:rPr>
        <w:footnoteRef/>
      </w:r>
      <w:r>
        <w:t xml:space="preserve"> Megállapította: 2012. évi XCIII. törvény 15. § (2). Hatályos: 2013. I. 1-től.</w:t>
      </w:r>
    </w:p>
  </w:footnote>
  <w:footnote w:id="21">
    <w:p w:rsidR="001427CF" w:rsidRDefault="001427CF" w:rsidP="001427CF">
      <w:r>
        <w:rPr>
          <w:vertAlign w:val="superscript"/>
        </w:rPr>
        <w:footnoteRef/>
      </w:r>
      <w:r>
        <w:t xml:space="preserve"> Megállapította: 2012. évi XCIII. törvény 15. § (2). Hatályos: 2013. I. 1-től.</w:t>
      </w:r>
    </w:p>
  </w:footnote>
  <w:footnote w:id="22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23">
    <w:p w:rsidR="001427CF" w:rsidRDefault="001427CF" w:rsidP="001427CF">
      <w:r>
        <w:rPr>
          <w:vertAlign w:val="superscript"/>
        </w:rPr>
        <w:footnoteRef/>
      </w:r>
      <w:r>
        <w:t xml:space="preserve"> A IV. fejezetet hatályon kívül helyezte: 2006. évi CIX. törvény 130. § b). Hatálytalan: 2007. I. 1-től.</w:t>
      </w:r>
    </w:p>
  </w:footnote>
  <w:footnote w:id="24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25">
    <w:p w:rsidR="001427CF" w:rsidRDefault="001427CF" w:rsidP="001427CF">
      <w:r>
        <w:rPr>
          <w:vertAlign w:val="superscript"/>
        </w:rPr>
        <w:footnoteRef/>
      </w:r>
      <w:r>
        <w:t xml:space="preserve"> Megállapította: 2012. évi XCIII. törvény 15. § (3). Hatályos: 2013. I. 1-től.</w:t>
      </w:r>
    </w:p>
  </w:footnote>
  <w:footnote w:id="26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27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1997. évi CLV. törvény 54. § (2) d). Hatálytalan: 1998. III. 1-től.</w:t>
      </w:r>
    </w:p>
  </w:footnote>
  <w:footnote w:id="28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2005. évi CLXIV. törvény 10. § (2) d). Hatálytalan: 2006. VI. 1-től.</w:t>
      </w:r>
    </w:p>
  </w:footnote>
  <w:footnote w:id="29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1997. évi LXXVIII. törvény 60. § (1) e). Hatálytalan: 1998. I. 1-től.</w:t>
      </w:r>
    </w:p>
  </w:footnote>
  <w:footnote w:id="30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31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2000. évi CXXIX. törvény 3. § b). Hatálytalan: 2001. II. 18-tól.</w:t>
      </w:r>
    </w:p>
  </w:footnote>
  <w:footnote w:id="32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2000. évi CXXIX. törvény 3. § b). Hatálytalan: 2001. II. 18-tól.</w:t>
      </w:r>
    </w:p>
  </w:footnote>
  <w:footnote w:id="33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34">
    <w:p w:rsidR="001427CF" w:rsidRDefault="001427CF" w:rsidP="001427CF">
      <w:r>
        <w:rPr>
          <w:vertAlign w:val="superscript"/>
        </w:rPr>
        <w:footnoteRef/>
      </w:r>
      <w:r>
        <w:t xml:space="preserve"> Megállapította: 2012. évi XCIII. törvény 15. § (4). Hatályos: 2013. I. 1-től.</w:t>
      </w:r>
    </w:p>
  </w:footnote>
  <w:footnote w:id="35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1995. évi LVII. törvény 45. § (1). Hatálytalan: 1996. I. 1-től.</w:t>
      </w:r>
    </w:p>
  </w:footnote>
  <w:footnote w:id="36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37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2012. évi XCIII. törvény 91. § (1) a). Hatálytalan: 2013. I. 1-től.</w:t>
      </w:r>
    </w:p>
  </w:footnote>
  <w:footnote w:id="38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39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1993. évi LXXIX. törvény 123. § (11) b). Hatálytalan: 1993. IX. 1-től.</w:t>
      </w:r>
    </w:p>
  </w:footnote>
  <w:footnote w:id="40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41">
    <w:p w:rsidR="001427CF" w:rsidRDefault="001427CF" w:rsidP="001427CF">
      <w:r>
        <w:rPr>
          <w:vertAlign w:val="superscript"/>
        </w:rPr>
        <w:footnoteRef/>
      </w:r>
      <w:r>
        <w:t xml:space="preserve"> Megállapította: 2010. évi XLVIII. törvény 1. §. Hatályos: 2010. VII. 1-től.</w:t>
      </w:r>
    </w:p>
  </w:footnote>
  <w:footnote w:id="42">
    <w:p w:rsidR="001427CF" w:rsidRDefault="001427CF" w:rsidP="001427CF">
      <w:r>
        <w:rPr>
          <w:vertAlign w:val="superscript"/>
        </w:rPr>
        <w:footnoteRef/>
      </w:r>
      <w:r>
        <w:t xml:space="preserve"> Megállapította: 2010. évi XLVIII. törvény 1. §. Hatályos: 2010. VII. 1-től.</w:t>
      </w:r>
    </w:p>
  </w:footnote>
  <w:footnote w:id="43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1996. évi LXIV. törvény 41. § a). Hatálytalan: 1996. VIII. 2-től.</w:t>
      </w:r>
    </w:p>
  </w:footnote>
  <w:footnote w:id="44">
    <w:p w:rsidR="001427CF" w:rsidRDefault="001427CF" w:rsidP="001427CF">
      <w:r>
        <w:rPr>
          <w:vertAlign w:val="superscript"/>
        </w:rPr>
        <w:footnoteRef/>
      </w:r>
      <w:r>
        <w:t xml:space="preserve"> Módosította: 1996. évi LXIV. törvény 41. § a).</w:t>
      </w:r>
    </w:p>
  </w:footnote>
  <w:footnote w:id="45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1997. évi CXL. törvény 109. § (1) c). Hatálytalan: 1998. I. 1-től.</w:t>
      </w:r>
    </w:p>
  </w:footnote>
  <w:footnote w:id="46">
    <w:p w:rsidR="001427CF" w:rsidRDefault="001427CF" w:rsidP="001427CF">
      <w:r>
        <w:rPr>
          <w:vertAlign w:val="superscript"/>
        </w:rPr>
        <w:footnoteRef/>
      </w:r>
      <w:r>
        <w:t xml:space="preserve"> Megállapította: 2011. évi CLIV. törvény 19. §. Hatályos: 2012. I. 1-től.</w:t>
      </w:r>
    </w:p>
  </w:footnote>
  <w:footnote w:id="47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48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49">
    <w:p w:rsidR="001427CF" w:rsidRDefault="001427CF" w:rsidP="001427CF">
      <w:r>
        <w:rPr>
          <w:vertAlign w:val="superscript"/>
        </w:rPr>
        <w:footnoteRef/>
      </w:r>
      <w:r>
        <w:t xml:space="preserve"> Módosítva: 1997. évi CXL. törvény 98. § (1) alapján.</w:t>
      </w:r>
    </w:p>
  </w:footnote>
  <w:footnote w:id="50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1996. évi LXIV. törvény 41. § a). Hatálytalan: 1996. VIII. 2-től.</w:t>
      </w:r>
    </w:p>
  </w:footnote>
  <w:footnote w:id="51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1997. évi CXL. törvény 109. § (1) c). Hatálytalan: 1998. I. 1-től.</w:t>
      </w:r>
    </w:p>
  </w:footnote>
  <w:footnote w:id="52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1997. évi CXL. törvény 109. § (2) b). Hatálytalan: 1998. VII. 1-től.</w:t>
      </w:r>
    </w:p>
  </w:footnote>
  <w:footnote w:id="53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1997. évi CXL. törvény 109. § (1) c). Hatálytalan: 1998. I. 1-től.</w:t>
      </w:r>
    </w:p>
  </w:footnote>
  <w:footnote w:id="54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55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56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1997. évi XXXI. törvény 163. § b). Hatálytalan: 1997. XI. 1-től.</w:t>
      </w:r>
    </w:p>
  </w:footnote>
  <w:footnote w:id="57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58">
    <w:p w:rsidR="001427CF" w:rsidRDefault="001427CF" w:rsidP="001427CF">
      <w:r>
        <w:rPr>
          <w:vertAlign w:val="superscript"/>
        </w:rPr>
        <w:footnoteRef/>
      </w:r>
      <w:r>
        <w:t xml:space="preserve"> Módosította: 1993. évi III. törvény 140. §, 1995. évi XLVIII. törvény 127. §.</w:t>
      </w:r>
    </w:p>
  </w:footnote>
  <w:footnote w:id="59">
    <w:p w:rsidR="001427CF" w:rsidRDefault="001427CF" w:rsidP="001427CF">
      <w:r>
        <w:rPr>
          <w:vertAlign w:val="superscript"/>
        </w:rPr>
        <w:footnoteRef/>
      </w:r>
      <w:r>
        <w:t xml:space="preserve"> A második mondat szövegét megállapította: 1995. évi XLVIII. törvény 126. § (1). Hatályos: 1995. VI. 30-tól.</w:t>
      </w:r>
    </w:p>
  </w:footnote>
  <w:footnote w:id="60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61">
    <w:p w:rsidR="001427CF" w:rsidRDefault="001427CF" w:rsidP="001427CF">
      <w:r>
        <w:rPr>
          <w:vertAlign w:val="superscript"/>
        </w:rPr>
        <w:footnoteRef/>
      </w:r>
      <w:r>
        <w:t xml:space="preserve"> Megsemmisítette: 77/1995. (XII. 21.) AB határozat. Hatálytalan: 1996. VI. 30-tól.</w:t>
      </w:r>
    </w:p>
  </w:footnote>
  <w:footnote w:id="62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1993. évi III. törvény 140. §. Hatálytalan: 1993. II. 26-tól.</w:t>
      </w:r>
    </w:p>
  </w:footnote>
  <w:footnote w:id="63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1995. évi XLVIII. törvény 127. §. Hatálytalan: 1995. VI. 30-tól.</w:t>
      </w:r>
    </w:p>
  </w:footnote>
  <w:footnote w:id="64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65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1996. évi CXXVIII. törvény 27. § (4) b). Hatálytalan: 1997. I. 1-től.</w:t>
      </w:r>
    </w:p>
  </w:footnote>
  <w:footnote w:id="66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1993. évi III. törvény 140. §. Hatálytalan: 1993. II. 26-tól.</w:t>
      </w:r>
    </w:p>
  </w:footnote>
  <w:footnote w:id="67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1997. évi CLIV. törvény 246. § (1) c). Hatálytalan: 1998. VII. 1-től.</w:t>
      </w:r>
    </w:p>
  </w:footnote>
  <w:footnote w:id="68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1993. évi III. törvény 140. §. Hatálytalan: 1993. II. 26-tól.</w:t>
      </w:r>
    </w:p>
  </w:footnote>
  <w:footnote w:id="69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1997. évi XXXI. törvény 163. § b). Hatálytalan: 1997. XI. 1-től.</w:t>
      </w:r>
    </w:p>
  </w:footnote>
  <w:footnote w:id="70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1997. évi XXXI. törvény 163. § b). Hatálytalan: 1997. XI. 1-től.</w:t>
      </w:r>
    </w:p>
  </w:footnote>
  <w:footnote w:id="71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1993. évi III. törvény 140. §. Hatálytalan: 1993. II. 26-tól.</w:t>
      </w:r>
    </w:p>
  </w:footnote>
  <w:footnote w:id="72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1997. évi CLIV. törvény 246. § (1) c). Hatálytalan: 1998. VII. 1-től.</w:t>
      </w:r>
    </w:p>
  </w:footnote>
  <w:footnote w:id="73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2012. évi XCIII. törvény 91. § (1) b). Hatálytalan: 2013. I. 1-től.</w:t>
      </w:r>
    </w:p>
  </w:footnote>
  <w:footnote w:id="74">
    <w:p w:rsidR="001427CF" w:rsidRDefault="001427CF" w:rsidP="001427CF">
      <w:r>
        <w:rPr>
          <w:vertAlign w:val="superscript"/>
        </w:rPr>
        <w:footnoteRef/>
      </w:r>
      <w:r>
        <w:t xml:space="preserve"> Beiktatta: 1995. évi XCVIII. törvény 16. §. Hatályos: 1995. XI. 30-tól.</w:t>
      </w:r>
    </w:p>
  </w:footnote>
  <w:footnote w:id="75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2001. évi LXXIV. törvény 165. §. Hatálytalan: 2002. I. 1-től.</w:t>
      </w:r>
    </w:p>
  </w:footnote>
  <w:footnote w:id="76">
    <w:p w:rsidR="001427CF" w:rsidRDefault="001427CF" w:rsidP="001427CF">
      <w:r>
        <w:rPr>
          <w:vertAlign w:val="superscript"/>
        </w:rPr>
        <w:footnoteRef/>
      </w:r>
      <w:r>
        <w:t xml:space="preserve"> Módosította: 2004. évi XXIX. törvény 148. § (1) a).</w:t>
      </w:r>
    </w:p>
  </w:footnote>
  <w:footnote w:id="77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1996. évi LXXXVI. törvény 39. § (3). Hatálytalan: 1997. I. 1-től.</w:t>
      </w:r>
    </w:p>
  </w:footnote>
  <w:footnote w:id="78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 A korábbi alcímet hatályon kívül helyezte: 2007. évi LXXXII. törvény 2. § 74. Hatálytalan: 2007. VII. 1-től.</w:t>
      </w:r>
    </w:p>
  </w:footnote>
  <w:footnote w:id="79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80">
    <w:p w:rsidR="001427CF" w:rsidRDefault="001427CF" w:rsidP="001427CF">
      <w:r>
        <w:rPr>
          <w:vertAlign w:val="superscript"/>
        </w:rPr>
        <w:footnoteRef/>
      </w:r>
      <w:r>
        <w:t xml:space="preserve"> Módosította: 2010. évi XLIII. törvény 84. § d), 2010. évi CXXVI. törvény 43. §, 2012. évi XCIII. törvény 15. § (1), 91. § (1) c).</w:t>
      </w:r>
    </w:p>
  </w:footnote>
  <w:footnote w:id="81">
    <w:p w:rsidR="001427CF" w:rsidRDefault="001427CF" w:rsidP="001427CF">
      <w:r>
        <w:rPr>
          <w:vertAlign w:val="superscript"/>
        </w:rPr>
        <w:footnoteRef/>
      </w:r>
      <w:r>
        <w:t xml:space="preserve"> Módosította: 2012. évi XCIII. törvény 15. § (1).</w:t>
      </w:r>
    </w:p>
  </w:footnote>
  <w:footnote w:id="82">
    <w:p w:rsidR="001427CF" w:rsidRDefault="001427CF" w:rsidP="001427CF">
      <w:r>
        <w:rPr>
          <w:vertAlign w:val="superscript"/>
        </w:rPr>
        <w:footnoteRef/>
      </w:r>
      <w:r>
        <w:t xml:space="preserve"> Hatályon kívül helyezte: 2006. évi CIX. törvény 130. § b). Hatálytalan: 2007. I. 1-től.</w:t>
      </w:r>
    </w:p>
  </w:footnote>
  <w:footnote w:id="83">
    <w:p w:rsidR="001427CF" w:rsidRDefault="001427CF" w:rsidP="001427CF">
      <w:r>
        <w:rPr>
          <w:vertAlign w:val="superscript"/>
        </w:rPr>
        <w:footnoteRef/>
      </w:r>
      <w:r>
        <w:t xml:space="preserve"> Beiktatta: 2012. évi XCIII. törvény 15. § (5). Hatályos: 2013. I. 1-től.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7CF"/>
    <w:rsid w:val="001427CF"/>
    <w:rsid w:val="005E0093"/>
    <w:rsid w:val="006F627C"/>
    <w:rsid w:val="00705B00"/>
    <w:rsid w:val="00712A78"/>
    <w:rsid w:val="00734401"/>
    <w:rsid w:val="009054AD"/>
    <w:rsid w:val="00973F18"/>
    <w:rsid w:val="00A83691"/>
    <w:rsid w:val="00AE3F5E"/>
    <w:rsid w:val="00BE2702"/>
    <w:rsid w:val="00BE2CA4"/>
    <w:rsid w:val="00EF287D"/>
    <w:rsid w:val="00F7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6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1427CF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1427CF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1427CF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1427CF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1427C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1427C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1427C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1427CF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1427CF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1427CF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1427CF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1427CF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1427CF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1427C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1427C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1427CF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1427CF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1427CF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1427CF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1427CF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1427C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1427C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1427C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1427CF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1427CF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1427CF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1427CF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1427CF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1427CF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1427C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1427C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1427CF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2708</Words>
  <Characters>18687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user</cp:lastModifiedBy>
  <cp:revision>2</cp:revision>
  <dcterms:created xsi:type="dcterms:W3CDTF">2015-03-13T12:28:00Z</dcterms:created>
  <dcterms:modified xsi:type="dcterms:W3CDTF">2015-03-13T12:28:00Z</dcterms:modified>
</cp:coreProperties>
</file>