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13" w:rsidRPr="0005243B" w:rsidRDefault="00967713" w:rsidP="00741DE9">
      <w:bookmarkStart w:id="0" w:name="_GoBack"/>
      <w:r w:rsidRPr="0005243B">
        <w:t>Lébény Város polgármesterétől</w:t>
      </w:r>
      <w:r w:rsidRPr="0005243B">
        <w:tab/>
      </w:r>
      <w:r w:rsidR="00741DE9" w:rsidRPr="0005243B">
        <w:tab/>
      </w:r>
      <w:r w:rsidR="00741DE9" w:rsidRPr="0005243B">
        <w:tab/>
      </w:r>
      <w:r w:rsidR="00741DE9" w:rsidRPr="0005243B">
        <w:tab/>
      </w:r>
      <w:r w:rsidR="00741DE9" w:rsidRPr="0005243B">
        <w:tab/>
      </w:r>
      <w:r w:rsidR="00741DE9" w:rsidRPr="0005243B">
        <w:tab/>
      </w:r>
      <w:r w:rsidR="00741DE9" w:rsidRPr="0005243B">
        <w:tab/>
      </w:r>
      <w:r w:rsidRPr="0005243B">
        <w:t>……..) napirend</w:t>
      </w:r>
    </w:p>
    <w:p w:rsidR="00967713" w:rsidRPr="0005243B" w:rsidRDefault="00967713" w:rsidP="00741DE9"/>
    <w:p w:rsidR="00967713" w:rsidRPr="0005243B" w:rsidRDefault="00967713" w:rsidP="00741DE9"/>
    <w:p w:rsidR="00967713" w:rsidRPr="0005243B" w:rsidRDefault="00967713" w:rsidP="00741DE9"/>
    <w:p w:rsidR="00967713" w:rsidRPr="0005243B" w:rsidRDefault="00967713" w:rsidP="00741DE9"/>
    <w:p w:rsidR="00967713" w:rsidRPr="0005243B" w:rsidRDefault="00967713" w:rsidP="00741DE9"/>
    <w:p w:rsidR="00967713" w:rsidRPr="0005243B" w:rsidRDefault="00967713" w:rsidP="00741DE9"/>
    <w:p w:rsidR="00967713" w:rsidRPr="0005243B" w:rsidRDefault="00967713" w:rsidP="00741DE9"/>
    <w:p w:rsidR="00967713" w:rsidRPr="0005243B" w:rsidRDefault="00967713" w:rsidP="00741DE9"/>
    <w:p w:rsidR="00967713" w:rsidRPr="0005243B" w:rsidRDefault="00967713" w:rsidP="00741DE9">
      <w:pPr>
        <w:jc w:val="center"/>
      </w:pPr>
    </w:p>
    <w:p w:rsidR="00AB4638" w:rsidRPr="0005243B" w:rsidRDefault="00967713" w:rsidP="00741DE9">
      <w:pPr>
        <w:jc w:val="center"/>
      </w:pPr>
      <w:r w:rsidRPr="0005243B">
        <w:t>Előterjesztés</w:t>
      </w:r>
    </w:p>
    <w:p w:rsidR="00967713" w:rsidRPr="0005243B" w:rsidRDefault="00DC00A8" w:rsidP="00741DE9">
      <w:pPr>
        <w:jc w:val="center"/>
      </w:pPr>
      <w:r w:rsidRPr="0005243B">
        <w:t>a Képviselő-testület 2020</w:t>
      </w:r>
      <w:r w:rsidR="0005243B" w:rsidRPr="0005243B">
        <w:t>. január 30</w:t>
      </w:r>
      <w:r w:rsidR="00967713" w:rsidRPr="0005243B">
        <w:t>-i ülésére</w:t>
      </w:r>
    </w:p>
    <w:p w:rsidR="00967713" w:rsidRPr="0005243B" w:rsidRDefault="00967713" w:rsidP="00741DE9"/>
    <w:p w:rsidR="00967713" w:rsidRPr="0005243B" w:rsidRDefault="00967713" w:rsidP="00741DE9"/>
    <w:p w:rsidR="00967713" w:rsidRPr="0005243B" w:rsidRDefault="00967713" w:rsidP="00741DE9"/>
    <w:p w:rsidR="00967713" w:rsidRPr="0005243B" w:rsidRDefault="00967713" w:rsidP="00741DE9"/>
    <w:p w:rsidR="00967713" w:rsidRPr="0005243B" w:rsidRDefault="00967713" w:rsidP="00741DE9"/>
    <w:p w:rsidR="00967713" w:rsidRPr="0005243B" w:rsidRDefault="00967713" w:rsidP="00741DE9"/>
    <w:p w:rsidR="00967713" w:rsidRPr="0005243B" w:rsidRDefault="00967713" w:rsidP="00741DE9"/>
    <w:p w:rsidR="00967713" w:rsidRPr="0005243B" w:rsidRDefault="00967713" w:rsidP="00741DE9"/>
    <w:p w:rsidR="00967713" w:rsidRPr="0005243B" w:rsidRDefault="00967713" w:rsidP="00741DE9"/>
    <w:p w:rsidR="00967713" w:rsidRPr="0005243B" w:rsidRDefault="00967713" w:rsidP="00741DE9"/>
    <w:p w:rsidR="00967713" w:rsidRPr="0005243B" w:rsidRDefault="00967713" w:rsidP="00741DE9"/>
    <w:p w:rsidR="00967713" w:rsidRPr="0005243B" w:rsidRDefault="00967713" w:rsidP="00741DE9"/>
    <w:p w:rsidR="00967713" w:rsidRPr="0005243B" w:rsidRDefault="00967713" w:rsidP="00741DE9"/>
    <w:p w:rsidR="00967713" w:rsidRPr="0005243B" w:rsidRDefault="00144A78" w:rsidP="00741DE9">
      <w:r w:rsidRPr="0005243B">
        <w:t>Tárgy</w:t>
      </w:r>
      <w:r w:rsidR="00967713" w:rsidRPr="0005243B">
        <w:t xml:space="preserve">: </w:t>
      </w:r>
      <w:r w:rsidR="00DC00A8" w:rsidRPr="0005243B">
        <w:t>2020</w:t>
      </w:r>
      <w:r w:rsidR="00C11691" w:rsidRPr="0005243B">
        <w:t>. évi étkezési térítési díjak</w:t>
      </w:r>
    </w:p>
    <w:p w:rsidR="00144A78" w:rsidRPr="0005243B" w:rsidRDefault="004801D6" w:rsidP="00741DE9">
      <w:r w:rsidRPr="0005243B">
        <w:t>Előterjesztő</w:t>
      </w:r>
      <w:r w:rsidR="00144A78" w:rsidRPr="0005243B">
        <w:t>: Kovács Gábor polgármester</w:t>
      </w:r>
    </w:p>
    <w:p w:rsidR="00C11691" w:rsidRPr="0005243B" w:rsidRDefault="00C11691" w:rsidP="00741DE9"/>
    <w:p w:rsidR="00C11691" w:rsidRPr="0005243B" w:rsidRDefault="00C11691" w:rsidP="00741DE9"/>
    <w:p w:rsidR="00C11691" w:rsidRPr="0005243B" w:rsidRDefault="00C11691" w:rsidP="00741DE9">
      <w:r w:rsidRPr="0005243B">
        <w:lastRenderedPageBreak/>
        <w:t>Tisztelt Képviselő-testület!</w:t>
      </w:r>
    </w:p>
    <w:p w:rsidR="00C11691" w:rsidRPr="0005243B" w:rsidRDefault="00C11691" w:rsidP="00741DE9">
      <w:r w:rsidRPr="0005243B">
        <w:t>Az 1993. évi III. szociális igazgatásról és szociális ellátásokról szóló törvény (Szoc. tv.) 56 §-a határozza meg a személyes gondoskodást nyújtó ellátásokat.</w:t>
      </w:r>
    </w:p>
    <w:p w:rsidR="00C11691" w:rsidRPr="0005243B" w:rsidRDefault="00C11691" w:rsidP="00741DE9">
      <w:r w:rsidRPr="0005243B">
        <w:t>A szociálisan rászorultak részére személyes gondoskodást az állam, valamint az önkormányzatok biztosítják.</w:t>
      </w:r>
    </w:p>
    <w:p w:rsidR="00C11691" w:rsidRPr="0005243B" w:rsidRDefault="00C11691" w:rsidP="00741DE9">
      <w:r w:rsidRPr="0005243B">
        <w:t>A személyes gondoskodás magában foglalja a szociális alapszolgáltatásokat és a szakosított ellátásokat.</w:t>
      </w:r>
    </w:p>
    <w:p w:rsidR="00C11691" w:rsidRPr="0005243B" w:rsidRDefault="00C11691" w:rsidP="00741DE9">
      <w:r w:rsidRPr="0005243B">
        <w:t>57. § alapján a Szociális alapszolgáltatások a következők:</w:t>
      </w:r>
    </w:p>
    <w:p w:rsidR="00C11691" w:rsidRPr="0005243B" w:rsidRDefault="00C11691" w:rsidP="00C11691">
      <w:pPr>
        <w:pStyle w:val="Listaszerbekezds"/>
        <w:numPr>
          <w:ilvl w:val="0"/>
          <w:numId w:val="7"/>
        </w:numPr>
      </w:pPr>
      <w:r w:rsidRPr="0005243B">
        <w:t>a falugondnoki és tanyagondnoki szolgáltatás,</w:t>
      </w:r>
    </w:p>
    <w:p w:rsidR="00C11691" w:rsidRPr="0005243B" w:rsidRDefault="00C11691" w:rsidP="00C11691">
      <w:pPr>
        <w:pStyle w:val="Listaszerbekezds"/>
        <w:numPr>
          <w:ilvl w:val="0"/>
          <w:numId w:val="7"/>
        </w:numPr>
      </w:pPr>
      <w:r w:rsidRPr="0005243B">
        <w:t>az étkeztetés,</w:t>
      </w:r>
    </w:p>
    <w:p w:rsidR="00C11691" w:rsidRPr="0005243B" w:rsidRDefault="00C11691" w:rsidP="00C11691">
      <w:pPr>
        <w:pStyle w:val="Listaszerbekezds"/>
        <w:numPr>
          <w:ilvl w:val="0"/>
          <w:numId w:val="7"/>
        </w:numPr>
      </w:pPr>
      <w:r w:rsidRPr="0005243B">
        <w:t>a házi segítségnyújtás,</w:t>
      </w:r>
    </w:p>
    <w:p w:rsidR="00C11691" w:rsidRPr="0005243B" w:rsidRDefault="00C11691" w:rsidP="00C11691">
      <w:pPr>
        <w:pStyle w:val="Listaszerbekezds"/>
        <w:numPr>
          <w:ilvl w:val="0"/>
          <w:numId w:val="7"/>
        </w:numPr>
      </w:pPr>
      <w:r w:rsidRPr="0005243B">
        <w:t>a családsegítés,</w:t>
      </w:r>
    </w:p>
    <w:p w:rsidR="00C11691" w:rsidRPr="0005243B" w:rsidRDefault="00C11691" w:rsidP="00C11691">
      <w:pPr>
        <w:pStyle w:val="Listaszerbekezds"/>
        <w:numPr>
          <w:ilvl w:val="0"/>
          <w:numId w:val="7"/>
        </w:numPr>
      </w:pPr>
      <w:r w:rsidRPr="0005243B">
        <w:t>a jelzőrendszeres házi segítségnyújtás,</w:t>
      </w:r>
    </w:p>
    <w:p w:rsidR="00C11691" w:rsidRPr="0005243B" w:rsidRDefault="00C11691" w:rsidP="00C11691">
      <w:pPr>
        <w:pStyle w:val="Listaszerbekezds"/>
        <w:numPr>
          <w:ilvl w:val="0"/>
          <w:numId w:val="7"/>
        </w:numPr>
      </w:pPr>
      <w:r w:rsidRPr="0005243B">
        <w:t>a közösségi ellátások,</w:t>
      </w:r>
    </w:p>
    <w:p w:rsidR="00C11691" w:rsidRPr="0005243B" w:rsidRDefault="00C11691" w:rsidP="00C11691">
      <w:pPr>
        <w:pStyle w:val="Listaszerbekezds"/>
        <w:numPr>
          <w:ilvl w:val="0"/>
          <w:numId w:val="7"/>
        </w:numPr>
      </w:pPr>
      <w:r w:rsidRPr="0005243B">
        <w:t>a támogató szolgáltatás,</w:t>
      </w:r>
    </w:p>
    <w:p w:rsidR="00C11691" w:rsidRPr="0005243B" w:rsidRDefault="00C11691" w:rsidP="00C11691">
      <w:pPr>
        <w:pStyle w:val="Listaszerbekezds"/>
        <w:numPr>
          <w:ilvl w:val="0"/>
          <w:numId w:val="7"/>
        </w:numPr>
      </w:pPr>
      <w:r w:rsidRPr="0005243B">
        <w:t>az utcai szociális munka,</w:t>
      </w:r>
    </w:p>
    <w:p w:rsidR="00C11691" w:rsidRPr="0005243B" w:rsidRDefault="00C11691" w:rsidP="00C11691">
      <w:pPr>
        <w:pStyle w:val="Listaszerbekezds"/>
        <w:numPr>
          <w:ilvl w:val="0"/>
          <w:numId w:val="7"/>
        </w:numPr>
      </w:pPr>
      <w:r w:rsidRPr="0005243B">
        <w:t>a nappali ellátás.</w:t>
      </w:r>
    </w:p>
    <w:p w:rsidR="00C11691" w:rsidRPr="0005243B" w:rsidRDefault="00C11691" w:rsidP="00C11691">
      <w:r w:rsidRPr="0005243B">
        <w:t>Önkormányzatunkat érintő szociális alapszolgáltatás:</w:t>
      </w:r>
    </w:p>
    <w:p w:rsidR="00C11691" w:rsidRPr="0005243B" w:rsidRDefault="00C11691" w:rsidP="00C11691">
      <w:pPr>
        <w:pStyle w:val="Listaszerbekezds"/>
        <w:numPr>
          <w:ilvl w:val="0"/>
          <w:numId w:val="8"/>
        </w:numPr>
      </w:pPr>
      <w:r w:rsidRPr="0005243B">
        <w:t>étkeztetés</w:t>
      </w:r>
    </w:p>
    <w:p w:rsidR="00C11691" w:rsidRPr="0005243B" w:rsidRDefault="00C11691" w:rsidP="00C11691">
      <w:r w:rsidRPr="0005243B">
        <w:t>2015. évi LXIII. törvény rendelkezik a gyermekek védelméről és a gyámügyi igazgatásról szóló 1997. évi XXXI. törvénynek az ingyenes bölcsődei és óvodai gyermekétkeztetés kiterjesztése érdekében történő módosításról.</w:t>
      </w:r>
    </w:p>
    <w:p w:rsidR="00C11691" w:rsidRPr="0005243B" w:rsidRDefault="00C11691" w:rsidP="00C11691">
      <w:r w:rsidRPr="0005243B">
        <w:t>2015. szeptemberétől bevezetésre került az ingyenes óvodai étkeztetés (Gyvt. 151. §), amely alapján az alábbi kedvezményeket kell biztosítani:</w:t>
      </w:r>
    </w:p>
    <w:p w:rsidR="00C11691" w:rsidRPr="0005243B" w:rsidRDefault="00C11691" w:rsidP="00C11691">
      <w:pPr>
        <w:rPr>
          <w:i/>
        </w:rPr>
      </w:pPr>
      <w:r w:rsidRPr="0005243B">
        <w:t>„</w:t>
      </w:r>
      <w:r w:rsidRPr="0005243B">
        <w:rPr>
          <w:i/>
        </w:rPr>
        <w:t>A gyermekétkeztetés során az intézményi térítési díj 100%-át normatív kedvezményként kell biztosítani (a továbbiakban: ingyenes étkezés)</w:t>
      </w:r>
    </w:p>
    <w:p w:rsidR="00C11691" w:rsidRPr="0005243B" w:rsidRDefault="00C11691" w:rsidP="00C11691">
      <w:pPr>
        <w:pStyle w:val="Listaszerbekezds"/>
        <w:numPr>
          <w:ilvl w:val="0"/>
          <w:numId w:val="9"/>
        </w:numPr>
        <w:rPr>
          <w:u w:val="single"/>
        </w:rPr>
      </w:pPr>
      <w:r w:rsidRPr="0005243B">
        <w:rPr>
          <w:u w:val="single"/>
        </w:rPr>
        <w:t>a bölcsődei ellátásban vagy óvodai nevelésben részesülő gyermek után, ha</w:t>
      </w:r>
    </w:p>
    <w:p w:rsidR="00C11691" w:rsidRPr="0005243B" w:rsidRDefault="00C11691" w:rsidP="003C3833">
      <w:pPr>
        <w:pStyle w:val="Listaszerbekezds"/>
        <w:numPr>
          <w:ilvl w:val="0"/>
          <w:numId w:val="10"/>
        </w:numPr>
      </w:pPr>
      <w:r w:rsidRPr="0005243B">
        <w:t>rendszeres gyermekvédelmi kedvezményben részesü</w:t>
      </w:r>
      <w:r w:rsidR="003C3833" w:rsidRPr="0005243B">
        <w:t>l,</w:t>
      </w:r>
    </w:p>
    <w:p w:rsidR="003C3833" w:rsidRPr="0005243B" w:rsidRDefault="003C3833" w:rsidP="003C3833">
      <w:pPr>
        <w:pStyle w:val="Listaszerbekezds"/>
        <w:numPr>
          <w:ilvl w:val="0"/>
          <w:numId w:val="10"/>
        </w:numPr>
      </w:pPr>
      <w:r w:rsidRPr="0005243B">
        <w:t>tartósan beteg vagy fogyatékos, vagy olyan családban él, amelyben tartósan beteg vagy fogyatékos gyermeket nevelnek,</w:t>
      </w:r>
    </w:p>
    <w:p w:rsidR="003C3833" w:rsidRPr="0005243B" w:rsidRDefault="003C3833" w:rsidP="003C3833">
      <w:pPr>
        <w:pStyle w:val="Listaszerbekezds"/>
        <w:numPr>
          <w:ilvl w:val="0"/>
          <w:numId w:val="10"/>
        </w:numPr>
      </w:pPr>
      <w:r w:rsidRPr="0005243B">
        <w:t>olyan családban él, amelyben három vagy több gyermeket nevelnek,</w:t>
      </w:r>
    </w:p>
    <w:p w:rsidR="003C3833" w:rsidRPr="0005243B" w:rsidRDefault="003C3833" w:rsidP="003C3833">
      <w:pPr>
        <w:pStyle w:val="Listaszerbekezds"/>
        <w:numPr>
          <w:ilvl w:val="0"/>
          <w:numId w:val="10"/>
        </w:numPr>
      </w:pPr>
      <w:r w:rsidRPr="0005243B">
        <w:t>olyan családban él, amelyben a szül</w:t>
      </w:r>
      <w:r w:rsidR="00214A8C" w:rsidRPr="0005243B">
        <w:t>ő</w:t>
      </w:r>
      <w:r w:rsidRPr="0005243B">
        <w:t xml:space="preserve"> nyilatkozat alapján az egy főre jutó havi jövedelem összege nem haladja meg a kötelező legkisebb munkabér személyi jövedelemadóval, munkavállalói, egészségbiztosítási és nyugdíjjárulékkal csökkentett összegének 130%-át, vagy</w:t>
      </w:r>
    </w:p>
    <w:p w:rsidR="003C3833" w:rsidRPr="0005243B" w:rsidRDefault="003C3833" w:rsidP="003C3833">
      <w:pPr>
        <w:pStyle w:val="Listaszerbekezds"/>
        <w:numPr>
          <w:ilvl w:val="0"/>
          <w:numId w:val="10"/>
        </w:numPr>
      </w:pPr>
      <w:r w:rsidRPr="0005243B">
        <w:t>nevelésbe vették;</w:t>
      </w:r>
    </w:p>
    <w:p w:rsidR="003C3833" w:rsidRPr="0005243B" w:rsidRDefault="003C3833" w:rsidP="003C3833">
      <w:pPr>
        <w:pStyle w:val="Listaszerbekezds"/>
        <w:numPr>
          <w:ilvl w:val="0"/>
          <w:numId w:val="9"/>
        </w:numPr>
        <w:rPr>
          <w:u w:val="single"/>
        </w:rPr>
      </w:pPr>
      <w:r w:rsidRPr="0005243B">
        <w:rPr>
          <w:u w:val="single"/>
        </w:rPr>
        <w:t>az 1-8. évfolyamon nappali rendszerű iskolai oktatásban részt vevő tanuló után, ha</w:t>
      </w:r>
    </w:p>
    <w:p w:rsidR="003C3833" w:rsidRPr="0005243B" w:rsidRDefault="003C3833" w:rsidP="003C3833">
      <w:pPr>
        <w:pStyle w:val="Listaszerbekezds"/>
        <w:numPr>
          <w:ilvl w:val="0"/>
          <w:numId w:val="11"/>
        </w:numPr>
      </w:pPr>
      <w:r w:rsidRPr="0005243B">
        <w:t>rendszeres gyermekvédelmi kedvezményben részesül, vagy</w:t>
      </w:r>
    </w:p>
    <w:p w:rsidR="003C3833" w:rsidRPr="0005243B" w:rsidRDefault="003C3833" w:rsidP="003C3833">
      <w:pPr>
        <w:pStyle w:val="Listaszerbekezds"/>
        <w:numPr>
          <w:ilvl w:val="0"/>
          <w:numId w:val="11"/>
        </w:numPr>
      </w:pPr>
      <w:r w:rsidRPr="0005243B">
        <w:t>nevelésbe vették;</w:t>
      </w:r>
    </w:p>
    <w:p w:rsidR="003C3833" w:rsidRPr="0005243B" w:rsidRDefault="003C3833" w:rsidP="003C3833">
      <w:pPr>
        <w:pStyle w:val="Listaszerbekezds"/>
        <w:numPr>
          <w:ilvl w:val="0"/>
          <w:numId w:val="9"/>
        </w:numPr>
        <w:rPr>
          <w:u w:val="single"/>
        </w:rPr>
      </w:pPr>
      <w:r w:rsidRPr="0005243B">
        <w:rPr>
          <w:u w:val="single"/>
        </w:rPr>
        <w:lastRenderedPageBreak/>
        <w:t>azon a) és b) pont szerinti életkorú, rendszeres gyermekvédelmi kedvezményben részesülő gyermek után, aki fogyatékos gyermekek számára nappali ellátást nyújtó, az Szt. hatálya alá tartozó intézményben helyeztek el;</w:t>
      </w:r>
    </w:p>
    <w:p w:rsidR="003C3833" w:rsidRPr="0005243B" w:rsidRDefault="003C3833" w:rsidP="003C3833">
      <w:pPr>
        <w:pStyle w:val="Listaszerbekezds"/>
        <w:numPr>
          <w:ilvl w:val="0"/>
          <w:numId w:val="9"/>
        </w:numPr>
        <w:rPr>
          <w:u w:val="single"/>
        </w:rPr>
      </w:pPr>
      <w:r w:rsidRPr="0005243B">
        <w:rPr>
          <w:u w:val="single"/>
        </w:rPr>
        <w:t>az 1-8. évfolyamon felül nappali rendszerű iskolai oktatásban részt vevő tanuló után, ha</w:t>
      </w:r>
    </w:p>
    <w:p w:rsidR="003C3833" w:rsidRPr="0005243B" w:rsidRDefault="003C3833" w:rsidP="003C3833">
      <w:pPr>
        <w:pStyle w:val="Listaszerbekezds"/>
        <w:numPr>
          <w:ilvl w:val="0"/>
          <w:numId w:val="12"/>
        </w:numPr>
      </w:pPr>
      <w:r w:rsidRPr="0005243B">
        <w:t>nevelésbe vették, vagy</w:t>
      </w:r>
    </w:p>
    <w:p w:rsidR="003C3833" w:rsidRPr="0005243B" w:rsidRDefault="003C3833" w:rsidP="003C3833">
      <w:pPr>
        <w:pStyle w:val="Listaszerbekezds"/>
        <w:numPr>
          <w:ilvl w:val="0"/>
          <w:numId w:val="12"/>
        </w:numPr>
      </w:pPr>
      <w:r w:rsidRPr="0005243B">
        <w:t>utógondozói ellátásban részesül.</w:t>
      </w:r>
    </w:p>
    <w:p w:rsidR="003C3833" w:rsidRPr="0005243B" w:rsidRDefault="003C3833" w:rsidP="003C3833">
      <w:pPr>
        <w:rPr>
          <w:i/>
        </w:rPr>
      </w:pPr>
      <w:r w:rsidRPr="0005243B">
        <w:rPr>
          <w:i/>
        </w:rPr>
        <w:t>A gyermekétkeztetés során az intézményi térítési díj 50%-át normatív kedvezményként kell biztosítani (a továbbiakban: kedvezményes étkezés)</w:t>
      </w:r>
    </w:p>
    <w:p w:rsidR="003C3833" w:rsidRPr="0005243B" w:rsidRDefault="003C3833" w:rsidP="00910588">
      <w:pPr>
        <w:pStyle w:val="Listaszerbekezds"/>
        <w:numPr>
          <w:ilvl w:val="0"/>
          <w:numId w:val="13"/>
        </w:numPr>
      </w:pPr>
      <w:r w:rsidRPr="0005243B">
        <w:t xml:space="preserve">az 1-8. évfolyamon felül nappali rendszerű iskolai oktatásban részt vevő tanuló után, ha rendszeres </w:t>
      </w:r>
      <w:r w:rsidR="00910588" w:rsidRPr="0005243B">
        <w:t>gyermekvédelmi kedvezményben részesül;</w:t>
      </w:r>
    </w:p>
    <w:p w:rsidR="00910588" w:rsidRPr="0005243B" w:rsidRDefault="00910588" w:rsidP="00910588">
      <w:pPr>
        <w:pStyle w:val="Listaszerbekezds"/>
        <w:numPr>
          <w:ilvl w:val="0"/>
          <w:numId w:val="13"/>
        </w:numPr>
      </w:pPr>
      <w:r w:rsidRPr="0005243B">
        <w:t>az 1-8. és az azon felüli évfolyamon nappali rendszerű iskolai oktatásban részt vevő tanuló után ha olyan családban él, amelyben három vagy több gyermeket nevelnek, feltéve, hogy az (5) bekezdés b) pont ba) alpontja alapján a tanuló nem részesül ingyenes étkezésben;</w:t>
      </w:r>
    </w:p>
    <w:p w:rsidR="00910588" w:rsidRPr="0005243B" w:rsidRDefault="00910588" w:rsidP="00910588">
      <w:pPr>
        <w:pStyle w:val="Listaszerbekezds"/>
        <w:numPr>
          <w:ilvl w:val="0"/>
          <w:numId w:val="13"/>
        </w:numPr>
      </w:pPr>
      <w:r w:rsidRPr="0005243B">
        <w:t>az (5) bekezdés b) és d) pontja szerinti életkorú, tartósan beteg vagy fogyatékos gyermek után, feltéve, hogy az (5) bekezdés b)-d) pontja alapján a gyermek nem részesül ingyenes étkezésben.</w:t>
      </w:r>
    </w:p>
    <w:p w:rsidR="00910588" w:rsidRPr="0005243B" w:rsidRDefault="00910588" w:rsidP="003C3833">
      <w:r w:rsidRPr="0005243B">
        <w:t>Az ingyenes vagy kedvezményes étkezés jogosultsági feltételeinek fennállását a személyes gondoskodást nyújtó gyermekjóléti alapellátások és gyermekvédelmi szakellátások térítési díjáról és az igénylésükhöz felhasználható bizonyítékokról szóló kormányrendeletben foglaltak szerint kell igazolni.”</w:t>
      </w:r>
    </w:p>
    <w:p w:rsidR="007D0FF5" w:rsidRPr="0005243B" w:rsidRDefault="00910588" w:rsidP="003C3833">
      <w:r w:rsidRPr="0005243B">
        <w:t>Lébény Város Önkormányzata a gyermekétkeztetést vásárolt szolgáltatási útján biztosítja. 2018. január 1-jétől a Gast-Vital Kft. látja el a feladatot. A szolgáltatási szerződés 2020. június 30-ig érvényes.</w:t>
      </w:r>
      <w:r w:rsidR="007D0FF5" w:rsidRPr="0005243B">
        <w:t xml:space="preserve"> A szolgáltatási szerződésben foglaltak szerint a bérleti díj összege 60.000 Ft/hó, mely az előző évi KSH által közölt hivatalos inflációval növelhető.</w:t>
      </w:r>
    </w:p>
    <w:p w:rsidR="00A74B34" w:rsidRPr="0005243B" w:rsidRDefault="007D0FF5" w:rsidP="003C3833">
      <w:r w:rsidRPr="0005243B">
        <w:t>A</w:t>
      </w:r>
      <w:r w:rsidR="002846FD" w:rsidRPr="0005243B">
        <w:t xml:space="preserve"> szerződés 4.7-es pontja lehetőséget biztosít a vállalkozó számára</w:t>
      </w:r>
      <w:r w:rsidRPr="0005243B">
        <w:t xml:space="preserve"> is</w:t>
      </w:r>
      <w:r w:rsidR="002846FD" w:rsidRPr="0005243B">
        <w:t>, hogy maximum az éves infláció mértékéig növelje a térítési díj mér</w:t>
      </w:r>
      <w:r w:rsidR="00DC00A8" w:rsidRPr="0005243B">
        <w:t>tékét. KSH infláció mértéke: 103.4</w:t>
      </w:r>
      <w:r w:rsidR="002846FD" w:rsidRPr="0005243B">
        <w:t xml:space="preserve"> %</w:t>
      </w:r>
      <w:r w:rsidR="00A74B34" w:rsidRPr="0005243B">
        <w:t>.</w:t>
      </w:r>
    </w:p>
    <w:p w:rsidR="00A74B34" w:rsidRPr="0005243B" w:rsidRDefault="00A74B34" w:rsidP="003C3833">
      <w:r w:rsidRPr="0005243B">
        <w:t>Amennyiben a Képviselő-testület elfogadja a vállalkozó által előterjesztett emelt díjas árakat, azok csak a szolgáltatási szerződés lejártáig, azaz 2020. június 30-áig lesznek érvényesek.</w:t>
      </w:r>
    </w:p>
    <w:p w:rsidR="00A74B34" w:rsidRPr="0005243B" w:rsidRDefault="00A74B34" w:rsidP="003C3833"/>
    <w:p w:rsidR="002846FD" w:rsidRPr="0005243B" w:rsidRDefault="002846FD" w:rsidP="003C3833">
      <w:r w:rsidRPr="0005243B">
        <w:t>Az alábbi táblázat mutatja a térítési díjak változásait:</w:t>
      </w:r>
    </w:p>
    <w:p w:rsidR="00A74B34" w:rsidRPr="0005243B" w:rsidRDefault="00A74B34" w:rsidP="003C3833"/>
    <w:p w:rsidR="00042A3A" w:rsidRPr="0005243B" w:rsidRDefault="00042A3A" w:rsidP="00042A3A">
      <w:pPr>
        <w:ind w:left="5664" w:firstLine="708"/>
      </w:pPr>
      <w:r w:rsidRPr="0005243B">
        <w:t>adatok Ft-ban és ÁFA nélkül</w:t>
      </w:r>
    </w:p>
    <w:tbl>
      <w:tblPr>
        <w:tblStyle w:val="Rcsostblzat"/>
        <w:tblW w:w="0" w:type="auto"/>
        <w:tblLook w:val="04A0" w:firstRow="1" w:lastRow="0" w:firstColumn="1" w:lastColumn="0" w:noHBand="0" w:noVBand="1"/>
      </w:tblPr>
      <w:tblGrid>
        <w:gridCol w:w="1287"/>
        <w:gridCol w:w="1310"/>
        <w:gridCol w:w="1265"/>
        <w:gridCol w:w="1312"/>
        <w:gridCol w:w="1311"/>
        <w:gridCol w:w="1265"/>
        <w:gridCol w:w="1312"/>
      </w:tblGrid>
      <w:tr w:rsidR="0005243B" w:rsidRPr="0005243B" w:rsidTr="0052708A">
        <w:tc>
          <w:tcPr>
            <w:tcW w:w="1316" w:type="dxa"/>
          </w:tcPr>
          <w:p w:rsidR="00042A3A" w:rsidRPr="0005243B" w:rsidRDefault="00042A3A" w:rsidP="003C3833"/>
        </w:tc>
        <w:tc>
          <w:tcPr>
            <w:tcW w:w="3948" w:type="dxa"/>
            <w:gridSpan w:val="3"/>
          </w:tcPr>
          <w:p w:rsidR="00042A3A" w:rsidRPr="0005243B" w:rsidRDefault="00042A3A" w:rsidP="00633B81">
            <w:pPr>
              <w:jc w:val="center"/>
              <w:rPr>
                <w:b/>
              </w:rPr>
            </w:pPr>
            <w:r w:rsidRPr="0005243B">
              <w:rPr>
                <w:b/>
              </w:rPr>
              <w:t>Jelenlegi ár</w:t>
            </w:r>
            <w:r w:rsidR="00A74B34" w:rsidRPr="0005243B">
              <w:rPr>
                <w:b/>
              </w:rPr>
              <w:t xml:space="preserve"> (2019.03.01.-2020.02.28.)</w:t>
            </w:r>
          </w:p>
        </w:tc>
        <w:tc>
          <w:tcPr>
            <w:tcW w:w="3948" w:type="dxa"/>
            <w:gridSpan w:val="3"/>
          </w:tcPr>
          <w:p w:rsidR="00042A3A" w:rsidRPr="0005243B" w:rsidRDefault="00042A3A" w:rsidP="00633B81">
            <w:pPr>
              <w:jc w:val="center"/>
              <w:rPr>
                <w:b/>
              </w:rPr>
            </w:pPr>
            <w:r w:rsidRPr="0005243B">
              <w:rPr>
                <w:b/>
              </w:rPr>
              <w:t>Emelt díjas ár</w:t>
            </w:r>
            <w:r w:rsidR="00A74B34" w:rsidRPr="0005243B">
              <w:rPr>
                <w:b/>
              </w:rPr>
              <w:t xml:space="preserve"> (2020.03.01.-2020.06.30.)</w:t>
            </w:r>
          </w:p>
        </w:tc>
      </w:tr>
      <w:tr w:rsidR="0005243B" w:rsidRPr="0005243B" w:rsidTr="00270CDE">
        <w:tc>
          <w:tcPr>
            <w:tcW w:w="9212" w:type="dxa"/>
            <w:gridSpan w:val="7"/>
          </w:tcPr>
          <w:p w:rsidR="00042A3A" w:rsidRPr="0005243B" w:rsidRDefault="00042A3A" w:rsidP="00633B81">
            <w:pPr>
              <w:jc w:val="center"/>
              <w:rPr>
                <w:b/>
              </w:rPr>
            </w:pPr>
            <w:r w:rsidRPr="0005243B">
              <w:rPr>
                <w:b/>
              </w:rPr>
              <w:t>Óvoda</w:t>
            </w:r>
          </w:p>
        </w:tc>
      </w:tr>
      <w:tr w:rsidR="0005243B" w:rsidRPr="0005243B" w:rsidTr="007D0FF5">
        <w:tc>
          <w:tcPr>
            <w:tcW w:w="1316" w:type="dxa"/>
          </w:tcPr>
          <w:p w:rsidR="00042A3A" w:rsidRPr="0005243B" w:rsidRDefault="00042A3A" w:rsidP="003C3833"/>
        </w:tc>
        <w:tc>
          <w:tcPr>
            <w:tcW w:w="1316" w:type="dxa"/>
            <w:vAlign w:val="center"/>
          </w:tcPr>
          <w:p w:rsidR="00042A3A" w:rsidRPr="0005243B" w:rsidRDefault="00042A3A" w:rsidP="007D0FF5">
            <w:pPr>
              <w:jc w:val="center"/>
            </w:pPr>
            <w:r w:rsidRPr="0005243B">
              <w:t>Nyersanyag norma</w:t>
            </w:r>
          </w:p>
        </w:tc>
        <w:tc>
          <w:tcPr>
            <w:tcW w:w="1316" w:type="dxa"/>
            <w:vAlign w:val="center"/>
          </w:tcPr>
          <w:p w:rsidR="00042A3A" w:rsidRPr="0005243B" w:rsidRDefault="00042A3A" w:rsidP="007D0FF5">
            <w:pPr>
              <w:jc w:val="center"/>
            </w:pPr>
            <w:r w:rsidRPr="0005243B">
              <w:t>Rezsi költség</w:t>
            </w:r>
          </w:p>
        </w:tc>
        <w:tc>
          <w:tcPr>
            <w:tcW w:w="1316" w:type="dxa"/>
            <w:vAlign w:val="center"/>
          </w:tcPr>
          <w:p w:rsidR="00042A3A" w:rsidRPr="0005243B" w:rsidRDefault="00042A3A" w:rsidP="007D0FF5">
            <w:pPr>
              <w:jc w:val="center"/>
            </w:pPr>
            <w:r w:rsidRPr="0005243B">
              <w:t>Összköltség</w:t>
            </w:r>
          </w:p>
        </w:tc>
        <w:tc>
          <w:tcPr>
            <w:tcW w:w="1316" w:type="dxa"/>
            <w:vAlign w:val="center"/>
          </w:tcPr>
          <w:p w:rsidR="00042A3A" w:rsidRPr="0005243B" w:rsidRDefault="00042A3A" w:rsidP="007D0FF5">
            <w:pPr>
              <w:jc w:val="center"/>
            </w:pPr>
            <w:r w:rsidRPr="0005243B">
              <w:t>Nyersanyag norma</w:t>
            </w:r>
          </w:p>
        </w:tc>
        <w:tc>
          <w:tcPr>
            <w:tcW w:w="1316" w:type="dxa"/>
            <w:vAlign w:val="center"/>
          </w:tcPr>
          <w:p w:rsidR="00042A3A" w:rsidRPr="0005243B" w:rsidRDefault="00042A3A" w:rsidP="007D0FF5">
            <w:pPr>
              <w:jc w:val="center"/>
            </w:pPr>
            <w:r w:rsidRPr="0005243B">
              <w:t>Rezsi költség</w:t>
            </w:r>
          </w:p>
        </w:tc>
        <w:tc>
          <w:tcPr>
            <w:tcW w:w="1316" w:type="dxa"/>
            <w:vAlign w:val="center"/>
          </w:tcPr>
          <w:p w:rsidR="00042A3A" w:rsidRPr="0005243B" w:rsidRDefault="00042A3A" w:rsidP="007D0FF5">
            <w:pPr>
              <w:jc w:val="center"/>
            </w:pPr>
            <w:r w:rsidRPr="0005243B">
              <w:t>Összköltség</w:t>
            </w:r>
          </w:p>
        </w:tc>
      </w:tr>
      <w:tr w:rsidR="0005243B" w:rsidRPr="0005243B" w:rsidTr="00042A3A">
        <w:tc>
          <w:tcPr>
            <w:tcW w:w="1316" w:type="dxa"/>
          </w:tcPr>
          <w:p w:rsidR="00042A3A" w:rsidRPr="0005243B" w:rsidRDefault="00042A3A" w:rsidP="003C3833">
            <w:r w:rsidRPr="0005243B">
              <w:t>Ebéd</w:t>
            </w:r>
          </w:p>
        </w:tc>
        <w:tc>
          <w:tcPr>
            <w:tcW w:w="1316" w:type="dxa"/>
          </w:tcPr>
          <w:p w:rsidR="00042A3A" w:rsidRPr="0005243B" w:rsidRDefault="00DC00A8" w:rsidP="00633B81">
            <w:pPr>
              <w:jc w:val="right"/>
            </w:pPr>
            <w:r w:rsidRPr="0005243B">
              <w:t>220</w:t>
            </w:r>
          </w:p>
        </w:tc>
        <w:tc>
          <w:tcPr>
            <w:tcW w:w="1316" w:type="dxa"/>
          </w:tcPr>
          <w:p w:rsidR="00042A3A" w:rsidRPr="0005243B" w:rsidRDefault="00F8769B" w:rsidP="00633B81">
            <w:pPr>
              <w:jc w:val="right"/>
            </w:pPr>
            <w:r w:rsidRPr="0005243B">
              <w:t>168</w:t>
            </w:r>
          </w:p>
        </w:tc>
        <w:tc>
          <w:tcPr>
            <w:tcW w:w="1316" w:type="dxa"/>
          </w:tcPr>
          <w:p w:rsidR="00042A3A" w:rsidRPr="0005243B" w:rsidRDefault="00F8769B" w:rsidP="00633B81">
            <w:pPr>
              <w:jc w:val="right"/>
            </w:pPr>
            <w:r w:rsidRPr="0005243B">
              <w:t>388</w:t>
            </w:r>
          </w:p>
        </w:tc>
        <w:tc>
          <w:tcPr>
            <w:tcW w:w="1316" w:type="dxa"/>
          </w:tcPr>
          <w:p w:rsidR="00042A3A" w:rsidRPr="0005243B" w:rsidRDefault="00F8769B" w:rsidP="00633B81">
            <w:pPr>
              <w:jc w:val="right"/>
            </w:pPr>
            <w:r w:rsidRPr="0005243B">
              <w:t>227</w:t>
            </w:r>
          </w:p>
        </w:tc>
        <w:tc>
          <w:tcPr>
            <w:tcW w:w="1316" w:type="dxa"/>
          </w:tcPr>
          <w:p w:rsidR="00042A3A" w:rsidRPr="0005243B" w:rsidRDefault="00F8769B" w:rsidP="00633B81">
            <w:pPr>
              <w:jc w:val="right"/>
            </w:pPr>
            <w:r w:rsidRPr="0005243B">
              <w:t>174</w:t>
            </w:r>
          </w:p>
        </w:tc>
        <w:tc>
          <w:tcPr>
            <w:tcW w:w="1316" w:type="dxa"/>
          </w:tcPr>
          <w:p w:rsidR="00042A3A" w:rsidRPr="0005243B" w:rsidRDefault="00F8769B" w:rsidP="00633B81">
            <w:pPr>
              <w:jc w:val="right"/>
            </w:pPr>
            <w:r w:rsidRPr="0005243B">
              <w:t>401</w:t>
            </w:r>
          </w:p>
        </w:tc>
      </w:tr>
      <w:tr w:rsidR="0005243B" w:rsidRPr="0005243B" w:rsidTr="00042A3A">
        <w:tc>
          <w:tcPr>
            <w:tcW w:w="1316" w:type="dxa"/>
          </w:tcPr>
          <w:p w:rsidR="00042A3A" w:rsidRPr="0005243B" w:rsidRDefault="00042A3A" w:rsidP="003C3833">
            <w:r w:rsidRPr="0005243B">
              <w:t>Tízórai</w:t>
            </w:r>
          </w:p>
        </w:tc>
        <w:tc>
          <w:tcPr>
            <w:tcW w:w="1316" w:type="dxa"/>
          </w:tcPr>
          <w:p w:rsidR="00042A3A" w:rsidRPr="0005243B" w:rsidRDefault="00DC00A8" w:rsidP="00633B81">
            <w:pPr>
              <w:jc w:val="right"/>
            </w:pPr>
            <w:r w:rsidRPr="0005243B">
              <w:t>68</w:t>
            </w:r>
          </w:p>
        </w:tc>
        <w:tc>
          <w:tcPr>
            <w:tcW w:w="1316" w:type="dxa"/>
          </w:tcPr>
          <w:p w:rsidR="00042A3A" w:rsidRPr="0005243B" w:rsidRDefault="00042A3A" w:rsidP="00F8769B">
            <w:pPr>
              <w:jc w:val="right"/>
            </w:pPr>
            <w:r w:rsidRPr="0005243B">
              <w:t>5</w:t>
            </w:r>
            <w:r w:rsidR="00F8769B" w:rsidRPr="0005243B">
              <w:t>1</w:t>
            </w:r>
          </w:p>
        </w:tc>
        <w:tc>
          <w:tcPr>
            <w:tcW w:w="1316" w:type="dxa"/>
          </w:tcPr>
          <w:p w:rsidR="00042A3A" w:rsidRPr="0005243B" w:rsidRDefault="00042A3A" w:rsidP="00633B81">
            <w:pPr>
              <w:jc w:val="right"/>
            </w:pPr>
            <w:r w:rsidRPr="0005243B">
              <w:t>1</w:t>
            </w:r>
            <w:r w:rsidR="00F8769B" w:rsidRPr="0005243B">
              <w:t>19</w:t>
            </w:r>
          </w:p>
        </w:tc>
        <w:tc>
          <w:tcPr>
            <w:tcW w:w="1316" w:type="dxa"/>
          </w:tcPr>
          <w:p w:rsidR="00042A3A" w:rsidRPr="0005243B" w:rsidRDefault="00F8769B" w:rsidP="00633B81">
            <w:pPr>
              <w:jc w:val="right"/>
            </w:pPr>
            <w:r w:rsidRPr="0005243B">
              <w:t>70</w:t>
            </w:r>
          </w:p>
        </w:tc>
        <w:tc>
          <w:tcPr>
            <w:tcW w:w="1316" w:type="dxa"/>
          </w:tcPr>
          <w:p w:rsidR="00042A3A" w:rsidRPr="0005243B" w:rsidRDefault="00F8769B" w:rsidP="00633B81">
            <w:pPr>
              <w:jc w:val="right"/>
            </w:pPr>
            <w:r w:rsidRPr="0005243B">
              <w:t>53</w:t>
            </w:r>
          </w:p>
        </w:tc>
        <w:tc>
          <w:tcPr>
            <w:tcW w:w="1316" w:type="dxa"/>
          </w:tcPr>
          <w:p w:rsidR="00042A3A" w:rsidRPr="0005243B" w:rsidRDefault="00F8769B" w:rsidP="00633B81">
            <w:pPr>
              <w:jc w:val="right"/>
            </w:pPr>
            <w:r w:rsidRPr="0005243B">
              <w:t>123</w:t>
            </w:r>
          </w:p>
        </w:tc>
      </w:tr>
      <w:tr w:rsidR="0005243B" w:rsidRPr="0005243B" w:rsidTr="00042A3A">
        <w:tc>
          <w:tcPr>
            <w:tcW w:w="1316" w:type="dxa"/>
          </w:tcPr>
          <w:p w:rsidR="00042A3A" w:rsidRPr="0005243B" w:rsidRDefault="00042A3A" w:rsidP="003C3833">
            <w:r w:rsidRPr="0005243B">
              <w:t>Uzsonna</w:t>
            </w:r>
          </w:p>
        </w:tc>
        <w:tc>
          <w:tcPr>
            <w:tcW w:w="1316" w:type="dxa"/>
          </w:tcPr>
          <w:p w:rsidR="00042A3A" w:rsidRPr="0005243B" w:rsidRDefault="00DC00A8" w:rsidP="00633B81">
            <w:pPr>
              <w:jc w:val="right"/>
            </w:pPr>
            <w:r w:rsidRPr="0005243B">
              <w:t>50</w:t>
            </w:r>
          </w:p>
        </w:tc>
        <w:tc>
          <w:tcPr>
            <w:tcW w:w="1316" w:type="dxa"/>
          </w:tcPr>
          <w:p w:rsidR="00042A3A" w:rsidRPr="0005243B" w:rsidRDefault="00F8769B" w:rsidP="00633B81">
            <w:pPr>
              <w:jc w:val="right"/>
            </w:pPr>
            <w:r w:rsidRPr="0005243B">
              <w:t>38</w:t>
            </w:r>
          </w:p>
        </w:tc>
        <w:tc>
          <w:tcPr>
            <w:tcW w:w="1316" w:type="dxa"/>
          </w:tcPr>
          <w:p w:rsidR="00042A3A" w:rsidRPr="0005243B" w:rsidRDefault="00F8769B" w:rsidP="00633B81">
            <w:pPr>
              <w:jc w:val="right"/>
            </w:pPr>
            <w:r w:rsidRPr="0005243B">
              <w:t>88</w:t>
            </w:r>
          </w:p>
        </w:tc>
        <w:tc>
          <w:tcPr>
            <w:tcW w:w="1316" w:type="dxa"/>
          </w:tcPr>
          <w:p w:rsidR="00042A3A" w:rsidRPr="0005243B" w:rsidRDefault="00F8769B" w:rsidP="00633B81">
            <w:pPr>
              <w:jc w:val="right"/>
            </w:pPr>
            <w:r w:rsidRPr="0005243B">
              <w:t>52</w:t>
            </w:r>
          </w:p>
        </w:tc>
        <w:tc>
          <w:tcPr>
            <w:tcW w:w="1316" w:type="dxa"/>
          </w:tcPr>
          <w:p w:rsidR="00042A3A" w:rsidRPr="0005243B" w:rsidRDefault="00F8769B" w:rsidP="00633B81">
            <w:pPr>
              <w:jc w:val="right"/>
            </w:pPr>
            <w:r w:rsidRPr="0005243B">
              <w:t>39</w:t>
            </w:r>
          </w:p>
        </w:tc>
        <w:tc>
          <w:tcPr>
            <w:tcW w:w="1316" w:type="dxa"/>
          </w:tcPr>
          <w:p w:rsidR="00042A3A" w:rsidRPr="0005243B" w:rsidRDefault="00F8769B" w:rsidP="00633B81">
            <w:pPr>
              <w:jc w:val="right"/>
            </w:pPr>
            <w:r w:rsidRPr="0005243B">
              <w:t>91</w:t>
            </w:r>
          </w:p>
        </w:tc>
      </w:tr>
      <w:tr w:rsidR="0005243B" w:rsidRPr="0005243B" w:rsidTr="00042A3A">
        <w:tc>
          <w:tcPr>
            <w:tcW w:w="1316" w:type="dxa"/>
          </w:tcPr>
          <w:p w:rsidR="00042A3A" w:rsidRPr="0005243B" w:rsidRDefault="00042A3A" w:rsidP="003C3833">
            <w:pPr>
              <w:rPr>
                <w:b/>
              </w:rPr>
            </w:pPr>
            <w:r w:rsidRPr="0005243B">
              <w:rPr>
                <w:b/>
              </w:rPr>
              <w:t>Összesen</w:t>
            </w:r>
          </w:p>
        </w:tc>
        <w:tc>
          <w:tcPr>
            <w:tcW w:w="1316" w:type="dxa"/>
          </w:tcPr>
          <w:p w:rsidR="00042A3A" w:rsidRPr="0005243B" w:rsidRDefault="00DC00A8" w:rsidP="00633B81">
            <w:pPr>
              <w:jc w:val="right"/>
            </w:pPr>
            <w:r w:rsidRPr="0005243B">
              <w:t>338</w:t>
            </w:r>
          </w:p>
        </w:tc>
        <w:tc>
          <w:tcPr>
            <w:tcW w:w="1316" w:type="dxa"/>
          </w:tcPr>
          <w:p w:rsidR="00042A3A" w:rsidRPr="0005243B" w:rsidRDefault="00FE43E4" w:rsidP="00633B81">
            <w:pPr>
              <w:jc w:val="right"/>
            </w:pPr>
            <w:r w:rsidRPr="0005243B">
              <w:t>257</w:t>
            </w:r>
          </w:p>
        </w:tc>
        <w:tc>
          <w:tcPr>
            <w:tcW w:w="1316" w:type="dxa"/>
          </w:tcPr>
          <w:p w:rsidR="00042A3A" w:rsidRPr="0005243B" w:rsidRDefault="00F8769B" w:rsidP="00633B81">
            <w:pPr>
              <w:jc w:val="right"/>
              <w:rPr>
                <w:b/>
              </w:rPr>
            </w:pPr>
            <w:r w:rsidRPr="0005243B">
              <w:rPr>
                <w:b/>
              </w:rPr>
              <w:t>595</w:t>
            </w:r>
          </w:p>
        </w:tc>
        <w:tc>
          <w:tcPr>
            <w:tcW w:w="1316" w:type="dxa"/>
          </w:tcPr>
          <w:p w:rsidR="00042A3A" w:rsidRPr="0005243B" w:rsidRDefault="00F8769B" w:rsidP="00633B81">
            <w:pPr>
              <w:jc w:val="right"/>
            </w:pPr>
            <w:r w:rsidRPr="0005243B">
              <w:t>349</w:t>
            </w:r>
          </w:p>
        </w:tc>
        <w:tc>
          <w:tcPr>
            <w:tcW w:w="1316" w:type="dxa"/>
          </w:tcPr>
          <w:p w:rsidR="00042A3A" w:rsidRPr="0005243B" w:rsidRDefault="00F8769B" w:rsidP="00633B81">
            <w:pPr>
              <w:jc w:val="right"/>
            </w:pPr>
            <w:r w:rsidRPr="0005243B">
              <w:t>266</w:t>
            </w:r>
          </w:p>
        </w:tc>
        <w:tc>
          <w:tcPr>
            <w:tcW w:w="1316" w:type="dxa"/>
          </w:tcPr>
          <w:p w:rsidR="00042A3A" w:rsidRPr="0005243B" w:rsidRDefault="00F8769B" w:rsidP="00633B81">
            <w:pPr>
              <w:jc w:val="right"/>
              <w:rPr>
                <w:b/>
              </w:rPr>
            </w:pPr>
            <w:r w:rsidRPr="0005243B">
              <w:rPr>
                <w:b/>
              </w:rPr>
              <w:t>615</w:t>
            </w:r>
          </w:p>
        </w:tc>
      </w:tr>
      <w:tr w:rsidR="0005243B" w:rsidRPr="0005243B" w:rsidTr="00042A3A">
        <w:tc>
          <w:tcPr>
            <w:tcW w:w="1316" w:type="dxa"/>
          </w:tcPr>
          <w:p w:rsidR="00042A3A" w:rsidRPr="0005243B" w:rsidRDefault="00042A3A" w:rsidP="003C3833"/>
        </w:tc>
        <w:tc>
          <w:tcPr>
            <w:tcW w:w="1316" w:type="dxa"/>
          </w:tcPr>
          <w:p w:rsidR="00042A3A" w:rsidRPr="0005243B" w:rsidRDefault="00042A3A" w:rsidP="003C3833"/>
        </w:tc>
        <w:tc>
          <w:tcPr>
            <w:tcW w:w="1316" w:type="dxa"/>
          </w:tcPr>
          <w:p w:rsidR="00042A3A" w:rsidRPr="0005243B" w:rsidRDefault="00042A3A" w:rsidP="003C3833"/>
        </w:tc>
        <w:tc>
          <w:tcPr>
            <w:tcW w:w="1316" w:type="dxa"/>
          </w:tcPr>
          <w:p w:rsidR="00042A3A" w:rsidRPr="0005243B" w:rsidRDefault="00042A3A" w:rsidP="003C3833"/>
        </w:tc>
        <w:tc>
          <w:tcPr>
            <w:tcW w:w="1316" w:type="dxa"/>
          </w:tcPr>
          <w:p w:rsidR="00042A3A" w:rsidRPr="0005243B" w:rsidRDefault="00042A3A" w:rsidP="003C3833"/>
        </w:tc>
        <w:tc>
          <w:tcPr>
            <w:tcW w:w="1316" w:type="dxa"/>
          </w:tcPr>
          <w:p w:rsidR="00042A3A" w:rsidRPr="0005243B" w:rsidRDefault="00042A3A" w:rsidP="003C3833"/>
        </w:tc>
        <w:tc>
          <w:tcPr>
            <w:tcW w:w="1316" w:type="dxa"/>
          </w:tcPr>
          <w:p w:rsidR="00042A3A" w:rsidRPr="0005243B" w:rsidRDefault="00042A3A" w:rsidP="003C3833"/>
        </w:tc>
      </w:tr>
      <w:tr w:rsidR="0005243B" w:rsidRPr="0005243B" w:rsidTr="00BD1A0C">
        <w:tc>
          <w:tcPr>
            <w:tcW w:w="9212" w:type="dxa"/>
            <w:gridSpan w:val="7"/>
          </w:tcPr>
          <w:p w:rsidR="00042A3A" w:rsidRPr="0005243B" w:rsidRDefault="00042A3A" w:rsidP="00633B81">
            <w:pPr>
              <w:jc w:val="center"/>
              <w:rPr>
                <w:b/>
              </w:rPr>
            </w:pPr>
            <w:r w:rsidRPr="0005243B">
              <w:rPr>
                <w:b/>
              </w:rPr>
              <w:lastRenderedPageBreak/>
              <w:t>Iskola</w:t>
            </w:r>
          </w:p>
        </w:tc>
      </w:tr>
      <w:tr w:rsidR="0005243B" w:rsidRPr="0005243B" w:rsidTr="00042A3A">
        <w:tc>
          <w:tcPr>
            <w:tcW w:w="1316" w:type="dxa"/>
          </w:tcPr>
          <w:p w:rsidR="00042A3A" w:rsidRPr="0005243B" w:rsidRDefault="00042A3A" w:rsidP="003C3833">
            <w:r w:rsidRPr="0005243B">
              <w:t>Ebéd</w:t>
            </w:r>
          </w:p>
        </w:tc>
        <w:tc>
          <w:tcPr>
            <w:tcW w:w="1316" w:type="dxa"/>
          </w:tcPr>
          <w:p w:rsidR="00042A3A" w:rsidRPr="0005243B" w:rsidRDefault="00F8769B" w:rsidP="00633B81">
            <w:pPr>
              <w:jc w:val="right"/>
            </w:pPr>
            <w:r w:rsidRPr="0005243B">
              <w:t>317</w:t>
            </w:r>
          </w:p>
        </w:tc>
        <w:tc>
          <w:tcPr>
            <w:tcW w:w="1316" w:type="dxa"/>
          </w:tcPr>
          <w:p w:rsidR="00042A3A" w:rsidRPr="0005243B" w:rsidRDefault="00F8769B" w:rsidP="00633B81">
            <w:pPr>
              <w:jc w:val="right"/>
            </w:pPr>
            <w:r w:rsidRPr="0005243B">
              <w:t>238</w:t>
            </w:r>
          </w:p>
        </w:tc>
        <w:tc>
          <w:tcPr>
            <w:tcW w:w="1316" w:type="dxa"/>
          </w:tcPr>
          <w:p w:rsidR="00042A3A" w:rsidRPr="0005243B" w:rsidRDefault="00F8769B" w:rsidP="00633B81">
            <w:pPr>
              <w:jc w:val="right"/>
              <w:rPr>
                <w:b/>
              </w:rPr>
            </w:pPr>
            <w:r w:rsidRPr="0005243B">
              <w:rPr>
                <w:b/>
              </w:rPr>
              <w:t>555</w:t>
            </w:r>
          </w:p>
        </w:tc>
        <w:tc>
          <w:tcPr>
            <w:tcW w:w="1316" w:type="dxa"/>
          </w:tcPr>
          <w:p w:rsidR="00042A3A" w:rsidRPr="0005243B" w:rsidRDefault="00F8769B" w:rsidP="00633B81">
            <w:pPr>
              <w:jc w:val="right"/>
            </w:pPr>
            <w:r w:rsidRPr="0005243B">
              <w:t>328</w:t>
            </w:r>
          </w:p>
        </w:tc>
        <w:tc>
          <w:tcPr>
            <w:tcW w:w="1316" w:type="dxa"/>
          </w:tcPr>
          <w:p w:rsidR="00042A3A" w:rsidRPr="0005243B" w:rsidRDefault="00F8769B" w:rsidP="00633B81">
            <w:pPr>
              <w:jc w:val="right"/>
            </w:pPr>
            <w:r w:rsidRPr="0005243B">
              <w:t>246</w:t>
            </w:r>
          </w:p>
        </w:tc>
        <w:tc>
          <w:tcPr>
            <w:tcW w:w="1316" w:type="dxa"/>
          </w:tcPr>
          <w:p w:rsidR="00042A3A" w:rsidRPr="0005243B" w:rsidRDefault="00F8769B" w:rsidP="00633B81">
            <w:pPr>
              <w:jc w:val="right"/>
              <w:rPr>
                <w:b/>
              </w:rPr>
            </w:pPr>
            <w:r w:rsidRPr="0005243B">
              <w:rPr>
                <w:b/>
              </w:rPr>
              <w:t>574</w:t>
            </w:r>
          </w:p>
        </w:tc>
      </w:tr>
      <w:tr w:rsidR="0005243B" w:rsidRPr="0005243B" w:rsidTr="00042A3A">
        <w:tc>
          <w:tcPr>
            <w:tcW w:w="1316" w:type="dxa"/>
          </w:tcPr>
          <w:p w:rsidR="00042A3A" w:rsidRPr="0005243B" w:rsidRDefault="00042A3A" w:rsidP="003C3833">
            <w:r w:rsidRPr="0005243B">
              <w:t>Tízórai</w:t>
            </w:r>
          </w:p>
        </w:tc>
        <w:tc>
          <w:tcPr>
            <w:tcW w:w="1316" w:type="dxa"/>
          </w:tcPr>
          <w:p w:rsidR="00042A3A" w:rsidRPr="0005243B" w:rsidRDefault="00F8769B" w:rsidP="00633B81">
            <w:pPr>
              <w:jc w:val="right"/>
            </w:pPr>
            <w:r w:rsidRPr="0005243B">
              <w:t>98</w:t>
            </w:r>
          </w:p>
        </w:tc>
        <w:tc>
          <w:tcPr>
            <w:tcW w:w="1316" w:type="dxa"/>
          </w:tcPr>
          <w:p w:rsidR="00042A3A" w:rsidRPr="0005243B" w:rsidRDefault="00F8769B" w:rsidP="00633B81">
            <w:pPr>
              <w:jc w:val="right"/>
            </w:pPr>
            <w:r w:rsidRPr="0005243B">
              <w:t>73</w:t>
            </w:r>
          </w:p>
        </w:tc>
        <w:tc>
          <w:tcPr>
            <w:tcW w:w="1316" w:type="dxa"/>
          </w:tcPr>
          <w:p w:rsidR="00042A3A" w:rsidRPr="0005243B" w:rsidRDefault="00F8769B" w:rsidP="00633B81">
            <w:pPr>
              <w:jc w:val="right"/>
            </w:pPr>
            <w:r w:rsidRPr="0005243B">
              <w:t>171</w:t>
            </w:r>
          </w:p>
        </w:tc>
        <w:tc>
          <w:tcPr>
            <w:tcW w:w="1316" w:type="dxa"/>
          </w:tcPr>
          <w:p w:rsidR="00042A3A" w:rsidRPr="0005243B" w:rsidRDefault="00F8769B" w:rsidP="00633B81">
            <w:pPr>
              <w:jc w:val="right"/>
            </w:pPr>
            <w:r w:rsidRPr="0005243B">
              <w:t>101</w:t>
            </w:r>
          </w:p>
        </w:tc>
        <w:tc>
          <w:tcPr>
            <w:tcW w:w="1316" w:type="dxa"/>
          </w:tcPr>
          <w:p w:rsidR="00042A3A" w:rsidRPr="0005243B" w:rsidRDefault="00F8769B" w:rsidP="00633B81">
            <w:pPr>
              <w:jc w:val="right"/>
            </w:pPr>
            <w:r w:rsidRPr="0005243B">
              <w:t>75</w:t>
            </w:r>
          </w:p>
        </w:tc>
        <w:tc>
          <w:tcPr>
            <w:tcW w:w="1316" w:type="dxa"/>
          </w:tcPr>
          <w:p w:rsidR="00042A3A" w:rsidRPr="0005243B" w:rsidRDefault="00F8769B" w:rsidP="00633B81">
            <w:pPr>
              <w:jc w:val="right"/>
            </w:pPr>
            <w:r w:rsidRPr="0005243B">
              <w:t>177</w:t>
            </w:r>
          </w:p>
        </w:tc>
      </w:tr>
      <w:tr w:rsidR="0005243B" w:rsidRPr="0005243B" w:rsidTr="00042A3A">
        <w:tc>
          <w:tcPr>
            <w:tcW w:w="1316" w:type="dxa"/>
          </w:tcPr>
          <w:p w:rsidR="00042A3A" w:rsidRPr="0005243B" w:rsidRDefault="00042A3A" w:rsidP="003C3833">
            <w:r w:rsidRPr="0005243B">
              <w:t>Uzsonna</w:t>
            </w:r>
          </w:p>
        </w:tc>
        <w:tc>
          <w:tcPr>
            <w:tcW w:w="1316" w:type="dxa"/>
          </w:tcPr>
          <w:p w:rsidR="00042A3A" w:rsidRPr="0005243B" w:rsidRDefault="00F8769B" w:rsidP="00633B81">
            <w:pPr>
              <w:jc w:val="right"/>
            </w:pPr>
            <w:r w:rsidRPr="0005243B">
              <w:t>73</w:t>
            </w:r>
          </w:p>
        </w:tc>
        <w:tc>
          <w:tcPr>
            <w:tcW w:w="1316" w:type="dxa"/>
          </w:tcPr>
          <w:p w:rsidR="00042A3A" w:rsidRPr="0005243B" w:rsidRDefault="00F8769B" w:rsidP="00633B81">
            <w:pPr>
              <w:jc w:val="right"/>
            </w:pPr>
            <w:r w:rsidRPr="0005243B">
              <w:t>56</w:t>
            </w:r>
          </w:p>
        </w:tc>
        <w:tc>
          <w:tcPr>
            <w:tcW w:w="1316" w:type="dxa"/>
          </w:tcPr>
          <w:p w:rsidR="00042A3A" w:rsidRPr="0005243B" w:rsidRDefault="00F8769B" w:rsidP="00633B81">
            <w:pPr>
              <w:jc w:val="right"/>
            </w:pPr>
            <w:r w:rsidRPr="0005243B">
              <w:t>129</w:t>
            </w:r>
          </w:p>
        </w:tc>
        <w:tc>
          <w:tcPr>
            <w:tcW w:w="1316" w:type="dxa"/>
          </w:tcPr>
          <w:p w:rsidR="00042A3A" w:rsidRPr="0005243B" w:rsidRDefault="00F8769B" w:rsidP="00633B81">
            <w:pPr>
              <w:jc w:val="right"/>
            </w:pPr>
            <w:r w:rsidRPr="0005243B">
              <w:t>75</w:t>
            </w:r>
          </w:p>
        </w:tc>
        <w:tc>
          <w:tcPr>
            <w:tcW w:w="1316" w:type="dxa"/>
          </w:tcPr>
          <w:p w:rsidR="00042A3A" w:rsidRPr="0005243B" w:rsidRDefault="00F8769B" w:rsidP="00633B81">
            <w:pPr>
              <w:jc w:val="right"/>
            </w:pPr>
            <w:r w:rsidRPr="0005243B">
              <w:t>58</w:t>
            </w:r>
          </w:p>
        </w:tc>
        <w:tc>
          <w:tcPr>
            <w:tcW w:w="1316" w:type="dxa"/>
          </w:tcPr>
          <w:p w:rsidR="00042A3A" w:rsidRPr="0005243B" w:rsidRDefault="00F8769B" w:rsidP="00633B81">
            <w:pPr>
              <w:jc w:val="right"/>
            </w:pPr>
            <w:r w:rsidRPr="0005243B">
              <w:t>133</w:t>
            </w:r>
          </w:p>
        </w:tc>
      </w:tr>
      <w:tr w:rsidR="0005243B" w:rsidRPr="0005243B" w:rsidTr="00042A3A">
        <w:tc>
          <w:tcPr>
            <w:tcW w:w="1316" w:type="dxa"/>
          </w:tcPr>
          <w:p w:rsidR="00042A3A" w:rsidRPr="0005243B" w:rsidRDefault="00042A3A" w:rsidP="003C3833">
            <w:pPr>
              <w:rPr>
                <w:b/>
              </w:rPr>
            </w:pPr>
            <w:r w:rsidRPr="0005243B">
              <w:rPr>
                <w:b/>
              </w:rPr>
              <w:t>Összesen</w:t>
            </w:r>
          </w:p>
        </w:tc>
        <w:tc>
          <w:tcPr>
            <w:tcW w:w="1316" w:type="dxa"/>
          </w:tcPr>
          <w:p w:rsidR="00042A3A" w:rsidRPr="0005243B" w:rsidRDefault="00F8769B" w:rsidP="00633B81">
            <w:pPr>
              <w:jc w:val="right"/>
            </w:pPr>
            <w:r w:rsidRPr="0005243B">
              <w:t>487</w:t>
            </w:r>
          </w:p>
        </w:tc>
        <w:tc>
          <w:tcPr>
            <w:tcW w:w="1316" w:type="dxa"/>
          </w:tcPr>
          <w:p w:rsidR="00042A3A" w:rsidRPr="0005243B" w:rsidRDefault="00F8769B" w:rsidP="00633B81">
            <w:pPr>
              <w:jc w:val="right"/>
            </w:pPr>
            <w:r w:rsidRPr="0005243B">
              <w:t>367</w:t>
            </w:r>
          </w:p>
        </w:tc>
        <w:tc>
          <w:tcPr>
            <w:tcW w:w="1316" w:type="dxa"/>
          </w:tcPr>
          <w:p w:rsidR="00042A3A" w:rsidRPr="0005243B" w:rsidRDefault="00F8769B" w:rsidP="00633B81">
            <w:pPr>
              <w:jc w:val="right"/>
              <w:rPr>
                <w:b/>
              </w:rPr>
            </w:pPr>
            <w:r w:rsidRPr="0005243B">
              <w:rPr>
                <w:b/>
              </w:rPr>
              <w:t>854</w:t>
            </w:r>
          </w:p>
        </w:tc>
        <w:tc>
          <w:tcPr>
            <w:tcW w:w="1316" w:type="dxa"/>
          </w:tcPr>
          <w:p w:rsidR="00042A3A" w:rsidRPr="0005243B" w:rsidRDefault="00F8769B" w:rsidP="00633B81">
            <w:pPr>
              <w:jc w:val="right"/>
            </w:pPr>
            <w:r w:rsidRPr="0005243B">
              <w:t>504</w:t>
            </w:r>
          </w:p>
        </w:tc>
        <w:tc>
          <w:tcPr>
            <w:tcW w:w="1316" w:type="dxa"/>
          </w:tcPr>
          <w:p w:rsidR="00042A3A" w:rsidRPr="0005243B" w:rsidRDefault="00F8769B" w:rsidP="00633B81">
            <w:pPr>
              <w:jc w:val="right"/>
            </w:pPr>
            <w:r w:rsidRPr="0005243B">
              <w:t>379</w:t>
            </w:r>
          </w:p>
        </w:tc>
        <w:tc>
          <w:tcPr>
            <w:tcW w:w="1316" w:type="dxa"/>
          </w:tcPr>
          <w:p w:rsidR="00042A3A" w:rsidRPr="0005243B" w:rsidRDefault="00F8769B" w:rsidP="00633B81">
            <w:pPr>
              <w:jc w:val="right"/>
              <w:rPr>
                <w:b/>
              </w:rPr>
            </w:pPr>
            <w:r w:rsidRPr="0005243B">
              <w:rPr>
                <w:b/>
              </w:rPr>
              <w:t>883</w:t>
            </w:r>
          </w:p>
        </w:tc>
      </w:tr>
      <w:tr w:rsidR="0005243B" w:rsidRPr="0005243B" w:rsidTr="00042A3A">
        <w:tc>
          <w:tcPr>
            <w:tcW w:w="1316" w:type="dxa"/>
          </w:tcPr>
          <w:p w:rsidR="00042A3A" w:rsidRPr="0005243B" w:rsidRDefault="00042A3A" w:rsidP="003C3833"/>
        </w:tc>
        <w:tc>
          <w:tcPr>
            <w:tcW w:w="1316" w:type="dxa"/>
          </w:tcPr>
          <w:p w:rsidR="00042A3A" w:rsidRPr="0005243B" w:rsidRDefault="00042A3A" w:rsidP="003C3833"/>
        </w:tc>
        <w:tc>
          <w:tcPr>
            <w:tcW w:w="1316" w:type="dxa"/>
          </w:tcPr>
          <w:p w:rsidR="00042A3A" w:rsidRPr="0005243B" w:rsidRDefault="00042A3A" w:rsidP="003C3833"/>
        </w:tc>
        <w:tc>
          <w:tcPr>
            <w:tcW w:w="1316" w:type="dxa"/>
          </w:tcPr>
          <w:p w:rsidR="00042A3A" w:rsidRPr="0005243B" w:rsidRDefault="00042A3A" w:rsidP="003C3833"/>
        </w:tc>
        <w:tc>
          <w:tcPr>
            <w:tcW w:w="1316" w:type="dxa"/>
          </w:tcPr>
          <w:p w:rsidR="00042A3A" w:rsidRPr="0005243B" w:rsidRDefault="00042A3A" w:rsidP="003C3833"/>
        </w:tc>
        <w:tc>
          <w:tcPr>
            <w:tcW w:w="1316" w:type="dxa"/>
          </w:tcPr>
          <w:p w:rsidR="00042A3A" w:rsidRPr="0005243B" w:rsidRDefault="00042A3A" w:rsidP="003C3833"/>
        </w:tc>
        <w:tc>
          <w:tcPr>
            <w:tcW w:w="1316" w:type="dxa"/>
          </w:tcPr>
          <w:p w:rsidR="00042A3A" w:rsidRPr="0005243B" w:rsidRDefault="00042A3A" w:rsidP="003C3833"/>
        </w:tc>
      </w:tr>
      <w:tr w:rsidR="0005243B" w:rsidRPr="0005243B" w:rsidTr="00246122">
        <w:tc>
          <w:tcPr>
            <w:tcW w:w="9212" w:type="dxa"/>
            <w:gridSpan w:val="7"/>
          </w:tcPr>
          <w:p w:rsidR="00042A3A" w:rsidRPr="0005243B" w:rsidRDefault="00042A3A" w:rsidP="00633B81">
            <w:pPr>
              <w:jc w:val="center"/>
              <w:rPr>
                <w:b/>
              </w:rPr>
            </w:pPr>
            <w:r w:rsidRPr="0005243B">
              <w:rPr>
                <w:b/>
              </w:rPr>
              <w:t>Diabetes étkezés egységesen</w:t>
            </w:r>
            <w:r w:rsidR="00A14DD3" w:rsidRPr="0005243B">
              <w:rPr>
                <w:b/>
              </w:rPr>
              <w:t xml:space="preserve"> (iskola, óvoda</w:t>
            </w:r>
            <w:r w:rsidR="00F8769B" w:rsidRPr="0005243B">
              <w:rPr>
                <w:b/>
              </w:rPr>
              <w:t>, bölcsőde</w:t>
            </w:r>
            <w:r w:rsidR="00A14DD3" w:rsidRPr="0005243B">
              <w:rPr>
                <w:b/>
              </w:rPr>
              <w:t>)</w:t>
            </w:r>
            <w:r w:rsidRPr="0005243B">
              <w:rPr>
                <w:b/>
              </w:rPr>
              <w:t xml:space="preserve"> 1X</w:t>
            </w:r>
          </w:p>
        </w:tc>
      </w:tr>
      <w:tr w:rsidR="0005243B" w:rsidRPr="0005243B" w:rsidTr="00042A3A">
        <w:tc>
          <w:tcPr>
            <w:tcW w:w="1316" w:type="dxa"/>
          </w:tcPr>
          <w:p w:rsidR="00042A3A" w:rsidRPr="0005243B" w:rsidRDefault="00042A3A" w:rsidP="003C3833">
            <w:r w:rsidRPr="0005243B">
              <w:t>Ebéd</w:t>
            </w:r>
          </w:p>
        </w:tc>
        <w:tc>
          <w:tcPr>
            <w:tcW w:w="1316" w:type="dxa"/>
          </w:tcPr>
          <w:p w:rsidR="00042A3A" w:rsidRPr="0005243B" w:rsidRDefault="00F8769B" w:rsidP="00633B81">
            <w:pPr>
              <w:jc w:val="right"/>
            </w:pPr>
            <w:r w:rsidRPr="0005243B">
              <w:t>340</w:t>
            </w:r>
          </w:p>
        </w:tc>
        <w:tc>
          <w:tcPr>
            <w:tcW w:w="1316" w:type="dxa"/>
          </w:tcPr>
          <w:p w:rsidR="00042A3A" w:rsidRPr="0005243B" w:rsidRDefault="00F8769B" w:rsidP="00633B81">
            <w:pPr>
              <w:jc w:val="right"/>
            </w:pPr>
            <w:r w:rsidRPr="0005243B">
              <w:t>239</w:t>
            </w:r>
          </w:p>
        </w:tc>
        <w:tc>
          <w:tcPr>
            <w:tcW w:w="1316" w:type="dxa"/>
          </w:tcPr>
          <w:p w:rsidR="00042A3A" w:rsidRPr="0005243B" w:rsidRDefault="00F8769B" w:rsidP="00633B81">
            <w:pPr>
              <w:jc w:val="right"/>
              <w:rPr>
                <w:b/>
              </w:rPr>
            </w:pPr>
            <w:r w:rsidRPr="0005243B">
              <w:rPr>
                <w:b/>
              </w:rPr>
              <w:t>579</w:t>
            </w:r>
          </w:p>
        </w:tc>
        <w:tc>
          <w:tcPr>
            <w:tcW w:w="1316" w:type="dxa"/>
          </w:tcPr>
          <w:p w:rsidR="00042A3A" w:rsidRPr="0005243B" w:rsidRDefault="00F8769B" w:rsidP="00633B81">
            <w:pPr>
              <w:jc w:val="right"/>
            </w:pPr>
            <w:r w:rsidRPr="0005243B">
              <w:t>352</w:t>
            </w:r>
          </w:p>
        </w:tc>
        <w:tc>
          <w:tcPr>
            <w:tcW w:w="1316" w:type="dxa"/>
          </w:tcPr>
          <w:p w:rsidR="00042A3A" w:rsidRPr="0005243B" w:rsidRDefault="00F8769B" w:rsidP="00633B81">
            <w:pPr>
              <w:jc w:val="right"/>
            </w:pPr>
            <w:r w:rsidRPr="0005243B">
              <w:t>247</w:t>
            </w:r>
          </w:p>
        </w:tc>
        <w:tc>
          <w:tcPr>
            <w:tcW w:w="1316" w:type="dxa"/>
          </w:tcPr>
          <w:p w:rsidR="00042A3A" w:rsidRPr="0005243B" w:rsidRDefault="00F8769B" w:rsidP="00633B81">
            <w:pPr>
              <w:jc w:val="right"/>
              <w:rPr>
                <w:b/>
              </w:rPr>
            </w:pPr>
            <w:r w:rsidRPr="0005243B">
              <w:rPr>
                <w:b/>
              </w:rPr>
              <w:t>599</w:t>
            </w:r>
          </w:p>
        </w:tc>
      </w:tr>
      <w:tr w:rsidR="0005243B" w:rsidRPr="0005243B" w:rsidTr="00042A3A">
        <w:tc>
          <w:tcPr>
            <w:tcW w:w="1316" w:type="dxa"/>
          </w:tcPr>
          <w:p w:rsidR="00042A3A" w:rsidRPr="0005243B" w:rsidRDefault="00042A3A" w:rsidP="003C3833"/>
        </w:tc>
        <w:tc>
          <w:tcPr>
            <w:tcW w:w="1316" w:type="dxa"/>
          </w:tcPr>
          <w:p w:rsidR="00042A3A" w:rsidRPr="0005243B" w:rsidRDefault="00042A3A" w:rsidP="003C3833"/>
        </w:tc>
        <w:tc>
          <w:tcPr>
            <w:tcW w:w="1316" w:type="dxa"/>
          </w:tcPr>
          <w:p w:rsidR="00042A3A" w:rsidRPr="0005243B" w:rsidRDefault="00042A3A" w:rsidP="003C3833"/>
        </w:tc>
        <w:tc>
          <w:tcPr>
            <w:tcW w:w="1316" w:type="dxa"/>
          </w:tcPr>
          <w:p w:rsidR="00042A3A" w:rsidRPr="0005243B" w:rsidRDefault="00042A3A" w:rsidP="003C3833"/>
        </w:tc>
        <w:tc>
          <w:tcPr>
            <w:tcW w:w="1316" w:type="dxa"/>
          </w:tcPr>
          <w:p w:rsidR="00042A3A" w:rsidRPr="0005243B" w:rsidRDefault="00042A3A" w:rsidP="003C3833"/>
        </w:tc>
        <w:tc>
          <w:tcPr>
            <w:tcW w:w="1316" w:type="dxa"/>
          </w:tcPr>
          <w:p w:rsidR="00042A3A" w:rsidRPr="0005243B" w:rsidRDefault="00042A3A" w:rsidP="003C3833"/>
        </w:tc>
        <w:tc>
          <w:tcPr>
            <w:tcW w:w="1316" w:type="dxa"/>
          </w:tcPr>
          <w:p w:rsidR="00042A3A" w:rsidRPr="0005243B" w:rsidRDefault="00042A3A" w:rsidP="003C3833"/>
        </w:tc>
      </w:tr>
      <w:tr w:rsidR="0005243B" w:rsidRPr="0005243B" w:rsidTr="000D7758">
        <w:tc>
          <w:tcPr>
            <w:tcW w:w="9212" w:type="dxa"/>
            <w:gridSpan w:val="7"/>
          </w:tcPr>
          <w:p w:rsidR="00042A3A" w:rsidRPr="0005243B" w:rsidRDefault="00042A3A" w:rsidP="00633B81">
            <w:pPr>
              <w:jc w:val="center"/>
              <w:rPr>
                <w:b/>
              </w:rPr>
            </w:pPr>
            <w:r w:rsidRPr="0005243B">
              <w:rPr>
                <w:b/>
              </w:rPr>
              <w:t>Bölcsőde</w:t>
            </w:r>
          </w:p>
        </w:tc>
      </w:tr>
      <w:tr w:rsidR="0005243B" w:rsidRPr="0005243B" w:rsidTr="007D0FF5">
        <w:tc>
          <w:tcPr>
            <w:tcW w:w="1316" w:type="dxa"/>
          </w:tcPr>
          <w:p w:rsidR="007D0FF5" w:rsidRPr="0005243B" w:rsidRDefault="007D0FF5" w:rsidP="00633B81">
            <w:pPr>
              <w:jc w:val="center"/>
              <w:rPr>
                <w:b/>
              </w:rPr>
            </w:pPr>
          </w:p>
        </w:tc>
        <w:tc>
          <w:tcPr>
            <w:tcW w:w="1316" w:type="dxa"/>
            <w:vAlign w:val="center"/>
          </w:tcPr>
          <w:p w:rsidR="007D0FF5" w:rsidRPr="0005243B" w:rsidRDefault="007D0FF5" w:rsidP="007D0FF5">
            <w:pPr>
              <w:jc w:val="center"/>
            </w:pPr>
            <w:r w:rsidRPr="0005243B">
              <w:t>Nyersanyag norma</w:t>
            </w:r>
          </w:p>
        </w:tc>
        <w:tc>
          <w:tcPr>
            <w:tcW w:w="1316" w:type="dxa"/>
            <w:vAlign w:val="center"/>
          </w:tcPr>
          <w:p w:rsidR="007D0FF5" w:rsidRPr="0005243B" w:rsidRDefault="007D0FF5" w:rsidP="007D0FF5">
            <w:pPr>
              <w:jc w:val="center"/>
            </w:pPr>
            <w:r w:rsidRPr="0005243B">
              <w:t>Rezsi költség</w:t>
            </w:r>
          </w:p>
        </w:tc>
        <w:tc>
          <w:tcPr>
            <w:tcW w:w="1316" w:type="dxa"/>
            <w:vAlign w:val="center"/>
          </w:tcPr>
          <w:p w:rsidR="007D0FF5" w:rsidRPr="0005243B" w:rsidRDefault="007D0FF5" w:rsidP="007D0FF5">
            <w:pPr>
              <w:jc w:val="center"/>
            </w:pPr>
            <w:r w:rsidRPr="0005243B">
              <w:t>Összköltség</w:t>
            </w:r>
          </w:p>
        </w:tc>
        <w:tc>
          <w:tcPr>
            <w:tcW w:w="1316" w:type="dxa"/>
          </w:tcPr>
          <w:p w:rsidR="007D0FF5" w:rsidRPr="0005243B" w:rsidRDefault="00F8769B" w:rsidP="00633B81">
            <w:pPr>
              <w:jc w:val="center"/>
            </w:pPr>
            <w:r w:rsidRPr="0005243B">
              <w:t>Nyersanyag norma</w:t>
            </w:r>
          </w:p>
        </w:tc>
        <w:tc>
          <w:tcPr>
            <w:tcW w:w="1316" w:type="dxa"/>
          </w:tcPr>
          <w:p w:rsidR="007D0FF5" w:rsidRPr="0005243B" w:rsidRDefault="00F8769B" w:rsidP="00633B81">
            <w:pPr>
              <w:jc w:val="center"/>
            </w:pPr>
            <w:r w:rsidRPr="0005243B">
              <w:t>Rezsi költség</w:t>
            </w:r>
          </w:p>
        </w:tc>
        <w:tc>
          <w:tcPr>
            <w:tcW w:w="1316" w:type="dxa"/>
          </w:tcPr>
          <w:p w:rsidR="007D0FF5" w:rsidRPr="0005243B" w:rsidRDefault="00F8769B" w:rsidP="00633B81">
            <w:pPr>
              <w:jc w:val="center"/>
            </w:pPr>
            <w:r w:rsidRPr="0005243B">
              <w:t>Összköltség</w:t>
            </w:r>
          </w:p>
        </w:tc>
      </w:tr>
      <w:tr w:rsidR="0005243B" w:rsidRPr="0005243B" w:rsidTr="00A14DD3">
        <w:tc>
          <w:tcPr>
            <w:tcW w:w="1316" w:type="dxa"/>
          </w:tcPr>
          <w:p w:rsidR="00042A3A" w:rsidRPr="0005243B" w:rsidRDefault="0086580B" w:rsidP="003C3833">
            <w:r w:rsidRPr="0005243B">
              <w:t>Reggeli</w:t>
            </w:r>
          </w:p>
        </w:tc>
        <w:tc>
          <w:tcPr>
            <w:tcW w:w="1316" w:type="dxa"/>
            <w:vAlign w:val="center"/>
          </w:tcPr>
          <w:p w:rsidR="00042A3A" w:rsidRPr="0005243B" w:rsidRDefault="0086580B" w:rsidP="007D0FF5">
            <w:pPr>
              <w:jc w:val="right"/>
            </w:pPr>
            <w:r w:rsidRPr="0005243B">
              <w:t>49</w:t>
            </w:r>
          </w:p>
        </w:tc>
        <w:tc>
          <w:tcPr>
            <w:tcW w:w="1316" w:type="dxa"/>
            <w:vAlign w:val="center"/>
          </w:tcPr>
          <w:p w:rsidR="00042A3A" w:rsidRPr="0005243B" w:rsidRDefault="0086580B" w:rsidP="007D0FF5">
            <w:pPr>
              <w:jc w:val="right"/>
            </w:pPr>
            <w:r w:rsidRPr="0005243B">
              <w:t>37</w:t>
            </w:r>
          </w:p>
        </w:tc>
        <w:tc>
          <w:tcPr>
            <w:tcW w:w="1316" w:type="dxa"/>
            <w:vAlign w:val="center"/>
          </w:tcPr>
          <w:p w:rsidR="00042A3A" w:rsidRPr="0005243B" w:rsidRDefault="0086580B" w:rsidP="007D0FF5">
            <w:pPr>
              <w:jc w:val="right"/>
            </w:pPr>
            <w:r w:rsidRPr="0005243B">
              <w:t>86</w:t>
            </w:r>
          </w:p>
        </w:tc>
        <w:tc>
          <w:tcPr>
            <w:tcW w:w="1316" w:type="dxa"/>
          </w:tcPr>
          <w:p w:rsidR="00042A3A" w:rsidRPr="0005243B" w:rsidRDefault="00F8769B" w:rsidP="00F8769B">
            <w:pPr>
              <w:jc w:val="right"/>
            </w:pPr>
            <w:r w:rsidRPr="0005243B">
              <w:t>51</w:t>
            </w:r>
          </w:p>
        </w:tc>
        <w:tc>
          <w:tcPr>
            <w:tcW w:w="1316" w:type="dxa"/>
          </w:tcPr>
          <w:p w:rsidR="00042A3A" w:rsidRPr="0005243B" w:rsidRDefault="00F8769B" w:rsidP="00F8769B">
            <w:pPr>
              <w:jc w:val="right"/>
            </w:pPr>
            <w:r w:rsidRPr="0005243B">
              <w:t>38</w:t>
            </w:r>
          </w:p>
        </w:tc>
        <w:tc>
          <w:tcPr>
            <w:tcW w:w="1316" w:type="dxa"/>
          </w:tcPr>
          <w:p w:rsidR="00042A3A" w:rsidRPr="0005243B" w:rsidRDefault="00F8769B" w:rsidP="00F8769B">
            <w:pPr>
              <w:jc w:val="right"/>
            </w:pPr>
            <w:r w:rsidRPr="0005243B">
              <w:t>89</w:t>
            </w:r>
          </w:p>
        </w:tc>
      </w:tr>
      <w:tr w:rsidR="0005243B" w:rsidRPr="0005243B" w:rsidTr="00A14DD3">
        <w:tc>
          <w:tcPr>
            <w:tcW w:w="1316" w:type="dxa"/>
          </w:tcPr>
          <w:p w:rsidR="00042A3A" w:rsidRPr="0005243B" w:rsidRDefault="0086580B" w:rsidP="003C3833">
            <w:r w:rsidRPr="0005243B">
              <w:t>Tízórai</w:t>
            </w:r>
          </w:p>
        </w:tc>
        <w:tc>
          <w:tcPr>
            <w:tcW w:w="1316" w:type="dxa"/>
            <w:vAlign w:val="center"/>
          </w:tcPr>
          <w:p w:rsidR="00042A3A" w:rsidRPr="0005243B" w:rsidRDefault="0086580B" w:rsidP="007D0FF5">
            <w:pPr>
              <w:jc w:val="right"/>
            </w:pPr>
            <w:r w:rsidRPr="0005243B">
              <w:t>75</w:t>
            </w:r>
          </w:p>
        </w:tc>
        <w:tc>
          <w:tcPr>
            <w:tcW w:w="1316" w:type="dxa"/>
            <w:vAlign w:val="center"/>
          </w:tcPr>
          <w:p w:rsidR="00042A3A" w:rsidRPr="0005243B" w:rsidRDefault="0086580B" w:rsidP="007D0FF5">
            <w:pPr>
              <w:jc w:val="right"/>
            </w:pPr>
            <w:r w:rsidRPr="0005243B">
              <w:t>35</w:t>
            </w:r>
          </w:p>
        </w:tc>
        <w:tc>
          <w:tcPr>
            <w:tcW w:w="1316" w:type="dxa"/>
            <w:vAlign w:val="center"/>
          </w:tcPr>
          <w:p w:rsidR="00042A3A" w:rsidRPr="0005243B" w:rsidRDefault="0086580B" w:rsidP="007D0FF5">
            <w:pPr>
              <w:jc w:val="right"/>
            </w:pPr>
            <w:r w:rsidRPr="0005243B">
              <w:t>110</w:t>
            </w:r>
          </w:p>
        </w:tc>
        <w:tc>
          <w:tcPr>
            <w:tcW w:w="1316" w:type="dxa"/>
          </w:tcPr>
          <w:p w:rsidR="00042A3A" w:rsidRPr="0005243B" w:rsidRDefault="00F8769B" w:rsidP="00F8769B">
            <w:pPr>
              <w:jc w:val="right"/>
            </w:pPr>
            <w:r w:rsidRPr="0005243B">
              <w:t>78</w:t>
            </w:r>
          </w:p>
        </w:tc>
        <w:tc>
          <w:tcPr>
            <w:tcW w:w="1316" w:type="dxa"/>
          </w:tcPr>
          <w:p w:rsidR="00042A3A" w:rsidRPr="0005243B" w:rsidRDefault="00F8769B" w:rsidP="00F8769B">
            <w:pPr>
              <w:jc w:val="right"/>
            </w:pPr>
            <w:r w:rsidRPr="0005243B">
              <w:t>36</w:t>
            </w:r>
          </w:p>
        </w:tc>
        <w:tc>
          <w:tcPr>
            <w:tcW w:w="1316" w:type="dxa"/>
          </w:tcPr>
          <w:p w:rsidR="00042A3A" w:rsidRPr="0005243B" w:rsidRDefault="00F8769B" w:rsidP="00F8769B">
            <w:pPr>
              <w:jc w:val="right"/>
            </w:pPr>
            <w:r w:rsidRPr="0005243B">
              <w:t>114</w:t>
            </w:r>
          </w:p>
        </w:tc>
      </w:tr>
      <w:tr w:rsidR="0005243B" w:rsidRPr="0005243B" w:rsidTr="00A14DD3">
        <w:tc>
          <w:tcPr>
            <w:tcW w:w="1316" w:type="dxa"/>
          </w:tcPr>
          <w:p w:rsidR="0086580B" w:rsidRPr="0005243B" w:rsidRDefault="0086580B" w:rsidP="003C3833">
            <w:r w:rsidRPr="0005243B">
              <w:t>Ebéd</w:t>
            </w:r>
          </w:p>
        </w:tc>
        <w:tc>
          <w:tcPr>
            <w:tcW w:w="1316" w:type="dxa"/>
            <w:vAlign w:val="center"/>
          </w:tcPr>
          <w:p w:rsidR="0086580B" w:rsidRPr="0005243B" w:rsidRDefault="0086580B" w:rsidP="007D0FF5">
            <w:pPr>
              <w:jc w:val="right"/>
            </w:pPr>
            <w:r w:rsidRPr="0005243B">
              <w:t>243</w:t>
            </w:r>
          </w:p>
        </w:tc>
        <w:tc>
          <w:tcPr>
            <w:tcW w:w="1316" w:type="dxa"/>
            <w:vAlign w:val="center"/>
          </w:tcPr>
          <w:p w:rsidR="0086580B" w:rsidRPr="0005243B" w:rsidRDefault="0086580B" w:rsidP="007D0FF5">
            <w:pPr>
              <w:jc w:val="right"/>
            </w:pPr>
            <w:r w:rsidRPr="0005243B">
              <w:t>185</w:t>
            </w:r>
          </w:p>
        </w:tc>
        <w:tc>
          <w:tcPr>
            <w:tcW w:w="1316" w:type="dxa"/>
            <w:vAlign w:val="center"/>
          </w:tcPr>
          <w:p w:rsidR="0086580B" w:rsidRPr="0005243B" w:rsidRDefault="0086580B" w:rsidP="007D0FF5">
            <w:pPr>
              <w:jc w:val="right"/>
            </w:pPr>
            <w:r w:rsidRPr="0005243B">
              <w:t>428</w:t>
            </w:r>
          </w:p>
        </w:tc>
        <w:tc>
          <w:tcPr>
            <w:tcW w:w="1316" w:type="dxa"/>
          </w:tcPr>
          <w:p w:rsidR="0086580B" w:rsidRPr="0005243B" w:rsidRDefault="00F8769B" w:rsidP="00F8769B">
            <w:pPr>
              <w:jc w:val="right"/>
            </w:pPr>
            <w:r w:rsidRPr="0005243B">
              <w:t>251</w:t>
            </w:r>
          </w:p>
        </w:tc>
        <w:tc>
          <w:tcPr>
            <w:tcW w:w="1316" w:type="dxa"/>
          </w:tcPr>
          <w:p w:rsidR="0086580B" w:rsidRPr="0005243B" w:rsidRDefault="00F8769B" w:rsidP="00F8769B">
            <w:pPr>
              <w:jc w:val="right"/>
            </w:pPr>
            <w:r w:rsidRPr="0005243B">
              <w:t>191</w:t>
            </w:r>
          </w:p>
        </w:tc>
        <w:tc>
          <w:tcPr>
            <w:tcW w:w="1316" w:type="dxa"/>
          </w:tcPr>
          <w:p w:rsidR="0086580B" w:rsidRPr="0005243B" w:rsidRDefault="00F8769B" w:rsidP="00F8769B">
            <w:pPr>
              <w:jc w:val="right"/>
            </w:pPr>
            <w:r w:rsidRPr="0005243B">
              <w:t>443</w:t>
            </w:r>
          </w:p>
        </w:tc>
      </w:tr>
      <w:tr w:rsidR="0005243B" w:rsidRPr="0005243B" w:rsidTr="00A14DD3">
        <w:tc>
          <w:tcPr>
            <w:tcW w:w="1316" w:type="dxa"/>
          </w:tcPr>
          <w:p w:rsidR="0086580B" w:rsidRPr="0005243B" w:rsidRDefault="0086580B" w:rsidP="003C3833">
            <w:r w:rsidRPr="0005243B">
              <w:t>Uzsonna</w:t>
            </w:r>
          </w:p>
        </w:tc>
        <w:tc>
          <w:tcPr>
            <w:tcW w:w="1316" w:type="dxa"/>
            <w:vAlign w:val="center"/>
          </w:tcPr>
          <w:p w:rsidR="0086580B" w:rsidRPr="0005243B" w:rsidRDefault="0086580B" w:rsidP="007D0FF5">
            <w:pPr>
              <w:jc w:val="right"/>
            </w:pPr>
            <w:r w:rsidRPr="0005243B">
              <w:t>37</w:t>
            </w:r>
          </w:p>
        </w:tc>
        <w:tc>
          <w:tcPr>
            <w:tcW w:w="1316" w:type="dxa"/>
            <w:vAlign w:val="center"/>
          </w:tcPr>
          <w:p w:rsidR="0086580B" w:rsidRPr="0005243B" w:rsidRDefault="0086580B" w:rsidP="007D0FF5">
            <w:pPr>
              <w:jc w:val="right"/>
            </w:pPr>
            <w:r w:rsidRPr="0005243B">
              <w:t>28</w:t>
            </w:r>
          </w:p>
        </w:tc>
        <w:tc>
          <w:tcPr>
            <w:tcW w:w="1316" w:type="dxa"/>
            <w:vAlign w:val="center"/>
          </w:tcPr>
          <w:p w:rsidR="0086580B" w:rsidRPr="0005243B" w:rsidRDefault="0086580B" w:rsidP="007D0FF5">
            <w:pPr>
              <w:jc w:val="right"/>
            </w:pPr>
            <w:r w:rsidRPr="0005243B">
              <w:t>65</w:t>
            </w:r>
          </w:p>
        </w:tc>
        <w:tc>
          <w:tcPr>
            <w:tcW w:w="1316" w:type="dxa"/>
          </w:tcPr>
          <w:p w:rsidR="0086580B" w:rsidRPr="0005243B" w:rsidRDefault="00F8769B" w:rsidP="00F8769B">
            <w:pPr>
              <w:jc w:val="right"/>
            </w:pPr>
            <w:r w:rsidRPr="0005243B">
              <w:t>38</w:t>
            </w:r>
          </w:p>
        </w:tc>
        <w:tc>
          <w:tcPr>
            <w:tcW w:w="1316" w:type="dxa"/>
          </w:tcPr>
          <w:p w:rsidR="0086580B" w:rsidRPr="0005243B" w:rsidRDefault="00F8769B" w:rsidP="00F8769B">
            <w:pPr>
              <w:jc w:val="right"/>
            </w:pPr>
            <w:r w:rsidRPr="0005243B">
              <w:t>29</w:t>
            </w:r>
          </w:p>
        </w:tc>
        <w:tc>
          <w:tcPr>
            <w:tcW w:w="1316" w:type="dxa"/>
          </w:tcPr>
          <w:p w:rsidR="0086580B" w:rsidRPr="0005243B" w:rsidRDefault="00F8769B" w:rsidP="00F8769B">
            <w:pPr>
              <w:jc w:val="right"/>
            </w:pPr>
            <w:r w:rsidRPr="0005243B">
              <w:t>67</w:t>
            </w:r>
          </w:p>
        </w:tc>
      </w:tr>
      <w:tr w:rsidR="0005243B" w:rsidRPr="0005243B" w:rsidTr="00A14DD3">
        <w:tc>
          <w:tcPr>
            <w:tcW w:w="1316" w:type="dxa"/>
          </w:tcPr>
          <w:p w:rsidR="0086580B" w:rsidRPr="0005243B" w:rsidRDefault="0086580B" w:rsidP="003C3833">
            <w:pPr>
              <w:rPr>
                <w:b/>
              </w:rPr>
            </w:pPr>
            <w:r w:rsidRPr="0005243B">
              <w:rPr>
                <w:b/>
              </w:rPr>
              <w:t>Összesen</w:t>
            </w:r>
          </w:p>
        </w:tc>
        <w:tc>
          <w:tcPr>
            <w:tcW w:w="1316" w:type="dxa"/>
            <w:vAlign w:val="center"/>
          </w:tcPr>
          <w:p w:rsidR="0086580B" w:rsidRPr="0005243B" w:rsidRDefault="0086580B" w:rsidP="007D0FF5">
            <w:pPr>
              <w:jc w:val="right"/>
            </w:pPr>
            <w:r w:rsidRPr="0005243B">
              <w:t>404</w:t>
            </w:r>
          </w:p>
        </w:tc>
        <w:tc>
          <w:tcPr>
            <w:tcW w:w="1316" w:type="dxa"/>
            <w:vAlign w:val="center"/>
          </w:tcPr>
          <w:p w:rsidR="0086580B" w:rsidRPr="0005243B" w:rsidRDefault="0086580B" w:rsidP="007D0FF5">
            <w:pPr>
              <w:jc w:val="right"/>
            </w:pPr>
            <w:r w:rsidRPr="0005243B">
              <w:t>285</w:t>
            </w:r>
          </w:p>
        </w:tc>
        <w:tc>
          <w:tcPr>
            <w:tcW w:w="1316" w:type="dxa"/>
            <w:vAlign w:val="center"/>
          </w:tcPr>
          <w:p w:rsidR="0086580B" w:rsidRPr="0005243B" w:rsidRDefault="0086580B" w:rsidP="007D0FF5">
            <w:pPr>
              <w:jc w:val="right"/>
              <w:rPr>
                <w:b/>
              </w:rPr>
            </w:pPr>
            <w:r w:rsidRPr="0005243B">
              <w:rPr>
                <w:b/>
              </w:rPr>
              <w:t>689</w:t>
            </w:r>
          </w:p>
        </w:tc>
        <w:tc>
          <w:tcPr>
            <w:tcW w:w="1316" w:type="dxa"/>
          </w:tcPr>
          <w:p w:rsidR="0086580B" w:rsidRPr="0005243B" w:rsidRDefault="00F8769B" w:rsidP="00F8769B">
            <w:pPr>
              <w:jc w:val="right"/>
            </w:pPr>
            <w:r w:rsidRPr="0005243B">
              <w:t>418</w:t>
            </w:r>
          </w:p>
        </w:tc>
        <w:tc>
          <w:tcPr>
            <w:tcW w:w="1316" w:type="dxa"/>
          </w:tcPr>
          <w:p w:rsidR="0086580B" w:rsidRPr="0005243B" w:rsidRDefault="00F8769B" w:rsidP="00F8769B">
            <w:pPr>
              <w:jc w:val="right"/>
            </w:pPr>
            <w:r w:rsidRPr="0005243B">
              <w:t>295</w:t>
            </w:r>
          </w:p>
        </w:tc>
        <w:tc>
          <w:tcPr>
            <w:tcW w:w="1316" w:type="dxa"/>
          </w:tcPr>
          <w:p w:rsidR="0086580B" w:rsidRPr="0005243B" w:rsidRDefault="00F8769B" w:rsidP="00F8769B">
            <w:pPr>
              <w:jc w:val="right"/>
              <w:rPr>
                <w:b/>
              </w:rPr>
            </w:pPr>
            <w:r w:rsidRPr="0005243B">
              <w:rPr>
                <w:b/>
              </w:rPr>
              <w:t>712</w:t>
            </w:r>
          </w:p>
        </w:tc>
      </w:tr>
      <w:tr w:rsidR="0005243B" w:rsidRPr="0005243B" w:rsidTr="00DB2491">
        <w:tc>
          <w:tcPr>
            <w:tcW w:w="9212" w:type="dxa"/>
            <w:gridSpan w:val="7"/>
          </w:tcPr>
          <w:p w:rsidR="00042A3A" w:rsidRPr="0005243B" w:rsidRDefault="00042A3A" w:rsidP="00633B81">
            <w:pPr>
              <w:jc w:val="center"/>
              <w:rPr>
                <w:b/>
              </w:rPr>
            </w:pPr>
            <w:r w:rsidRPr="0005243B">
              <w:rPr>
                <w:b/>
              </w:rPr>
              <w:t>Ételszállítás</w:t>
            </w:r>
          </w:p>
        </w:tc>
      </w:tr>
      <w:tr w:rsidR="0005243B" w:rsidRPr="0005243B" w:rsidTr="00F62205">
        <w:tc>
          <w:tcPr>
            <w:tcW w:w="1316" w:type="dxa"/>
          </w:tcPr>
          <w:p w:rsidR="00042A3A" w:rsidRPr="0005243B" w:rsidRDefault="00042A3A" w:rsidP="003C3833">
            <w:r w:rsidRPr="0005243B">
              <w:t>Ft/nap</w:t>
            </w:r>
          </w:p>
        </w:tc>
        <w:tc>
          <w:tcPr>
            <w:tcW w:w="3948" w:type="dxa"/>
            <w:gridSpan w:val="3"/>
          </w:tcPr>
          <w:p w:rsidR="00042A3A" w:rsidRPr="0005243B" w:rsidRDefault="00F8769B" w:rsidP="00633B81">
            <w:pPr>
              <w:jc w:val="center"/>
            </w:pPr>
            <w:r w:rsidRPr="0005243B">
              <w:t>1700</w:t>
            </w:r>
          </w:p>
        </w:tc>
        <w:tc>
          <w:tcPr>
            <w:tcW w:w="3948" w:type="dxa"/>
            <w:gridSpan w:val="3"/>
          </w:tcPr>
          <w:p w:rsidR="00042A3A" w:rsidRPr="0005243B" w:rsidRDefault="00F8769B" w:rsidP="00633B81">
            <w:pPr>
              <w:jc w:val="center"/>
            </w:pPr>
            <w:r w:rsidRPr="0005243B">
              <w:t>1758</w:t>
            </w:r>
          </w:p>
        </w:tc>
      </w:tr>
    </w:tbl>
    <w:p w:rsidR="00634BD8" w:rsidRPr="0005243B" w:rsidRDefault="00F8769B" w:rsidP="00FE43E4">
      <w:pPr>
        <w:pStyle w:val="Tartalomjegyzkcmsora"/>
        <w:jc w:val="both"/>
        <w:rPr>
          <w:rFonts w:ascii="Times New Roman" w:eastAsiaTheme="minorHAnsi" w:hAnsi="Times New Roman" w:cstheme="minorHAnsi"/>
          <w:b w:val="0"/>
          <w:bCs w:val="0"/>
          <w:color w:val="auto"/>
          <w:sz w:val="22"/>
          <w:szCs w:val="22"/>
          <w:lang w:eastAsia="en-US"/>
        </w:rPr>
      </w:pPr>
      <w:r w:rsidRPr="0005243B">
        <w:rPr>
          <w:rFonts w:ascii="Times New Roman" w:eastAsiaTheme="minorHAnsi" w:hAnsi="Times New Roman" w:cstheme="minorHAnsi"/>
          <w:b w:val="0"/>
          <w:bCs w:val="0"/>
          <w:color w:val="auto"/>
          <w:sz w:val="22"/>
          <w:szCs w:val="22"/>
          <w:lang w:eastAsia="en-US"/>
        </w:rPr>
        <w:t>A jelenlegi térítési díjak 2019. március</w:t>
      </w:r>
      <w:r w:rsidR="00FD0BD6" w:rsidRPr="0005243B">
        <w:rPr>
          <w:rFonts w:ascii="Times New Roman" w:eastAsiaTheme="minorHAnsi" w:hAnsi="Times New Roman" w:cstheme="minorHAnsi"/>
          <w:b w:val="0"/>
          <w:bCs w:val="0"/>
          <w:color w:val="auto"/>
          <w:sz w:val="22"/>
          <w:szCs w:val="22"/>
          <w:lang w:eastAsia="en-US"/>
        </w:rPr>
        <w:t xml:space="preserve"> 1-je óta érvén</w:t>
      </w:r>
      <w:r w:rsidRPr="0005243B">
        <w:rPr>
          <w:rFonts w:ascii="Times New Roman" w:eastAsiaTheme="minorHAnsi" w:hAnsi="Times New Roman" w:cstheme="minorHAnsi"/>
          <w:b w:val="0"/>
          <w:bCs w:val="0"/>
          <w:color w:val="auto"/>
          <w:sz w:val="22"/>
          <w:szCs w:val="22"/>
          <w:lang w:eastAsia="en-US"/>
        </w:rPr>
        <w:t>yesek.</w:t>
      </w:r>
      <w:r w:rsidR="00FD0BD6" w:rsidRPr="0005243B">
        <w:rPr>
          <w:rFonts w:ascii="Times New Roman" w:eastAsiaTheme="minorHAnsi" w:hAnsi="Times New Roman" w:cstheme="minorHAnsi"/>
          <w:b w:val="0"/>
          <w:bCs w:val="0"/>
          <w:color w:val="auto"/>
          <w:sz w:val="22"/>
          <w:szCs w:val="22"/>
          <w:lang w:eastAsia="en-US"/>
        </w:rPr>
        <w:t xml:space="preserve"> </w:t>
      </w:r>
      <w:r w:rsidR="00633B81" w:rsidRPr="0005243B">
        <w:rPr>
          <w:rFonts w:ascii="Times New Roman" w:eastAsiaTheme="minorHAnsi" w:hAnsi="Times New Roman" w:cstheme="minorHAnsi"/>
          <w:b w:val="0"/>
          <w:bCs w:val="0"/>
          <w:color w:val="auto"/>
          <w:sz w:val="22"/>
          <w:szCs w:val="22"/>
          <w:lang w:eastAsia="en-US"/>
        </w:rPr>
        <w:t>Javasoljuk a tisztelt Képviselő-testületnek, hog</w:t>
      </w:r>
      <w:r w:rsidRPr="0005243B">
        <w:rPr>
          <w:rFonts w:ascii="Times New Roman" w:eastAsiaTheme="minorHAnsi" w:hAnsi="Times New Roman" w:cstheme="minorHAnsi"/>
          <w:b w:val="0"/>
          <w:bCs w:val="0"/>
          <w:color w:val="auto"/>
          <w:sz w:val="22"/>
          <w:szCs w:val="22"/>
          <w:lang w:eastAsia="en-US"/>
        </w:rPr>
        <w:t>y a térítési díjak összegét 2020</w:t>
      </w:r>
      <w:r w:rsidR="00633B81" w:rsidRPr="0005243B">
        <w:rPr>
          <w:rFonts w:ascii="Times New Roman" w:eastAsiaTheme="minorHAnsi" w:hAnsi="Times New Roman" w:cstheme="minorHAnsi"/>
          <w:b w:val="0"/>
          <w:bCs w:val="0"/>
          <w:color w:val="auto"/>
          <w:sz w:val="22"/>
          <w:szCs w:val="22"/>
          <w:lang w:eastAsia="en-US"/>
        </w:rPr>
        <w:t>. március 1-től</w:t>
      </w:r>
      <w:r w:rsidR="00A74B34" w:rsidRPr="0005243B">
        <w:rPr>
          <w:rFonts w:ascii="Times New Roman" w:eastAsiaTheme="minorHAnsi" w:hAnsi="Times New Roman" w:cstheme="minorHAnsi"/>
          <w:b w:val="0"/>
          <w:bCs w:val="0"/>
          <w:color w:val="auto"/>
          <w:sz w:val="22"/>
          <w:szCs w:val="22"/>
          <w:lang w:eastAsia="en-US"/>
        </w:rPr>
        <w:t xml:space="preserve"> 2020. június 30-ig</w:t>
      </w:r>
      <w:r w:rsidR="00633B81" w:rsidRPr="0005243B">
        <w:rPr>
          <w:rFonts w:ascii="Times New Roman" w:eastAsiaTheme="minorHAnsi" w:hAnsi="Times New Roman" w:cstheme="minorHAnsi"/>
          <w:b w:val="0"/>
          <w:bCs w:val="0"/>
          <w:color w:val="auto"/>
          <w:sz w:val="22"/>
          <w:szCs w:val="22"/>
          <w:lang w:eastAsia="en-US"/>
        </w:rPr>
        <w:t xml:space="preserve"> a Gast-Vitál Kft által benyújtott árak alapján az a</w:t>
      </w:r>
      <w:r w:rsidR="00FD0BD6" w:rsidRPr="0005243B">
        <w:rPr>
          <w:rFonts w:ascii="Times New Roman" w:eastAsiaTheme="minorHAnsi" w:hAnsi="Times New Roman" w:cstheme="minorHAnsi"/>
          <w:b w:val="0"/>
          <w:bCs w:val="0"/>
          <w:color w:val="auto"/>
          <w:sz w:val="22"/>
          <w:szCs w:val="22"/>
          <w:lang w:eastAsia="en-US"/>
        </w:rPr>
        <w:t>lábbiak szerint határozzuk meg.</w:t>
      </w:r>
    </w:p>
    <w:p w:rsidR="00633B81" w:rsidRPr="0005243B" w:rsidRDefault="00633B81" w:rsidP="00633B81"/>
    <w:tbl>
      <w:tblPr>
        <w:tblStyle w:val="Rcsostblzat"/>
        <w:tblW w:w="0" w:type="auto"/>
        <w:tblLook w:val="04A0" w:firstRow="1" w:lastRow="0" w:firstColumn="1" w:lastColumn="0" w:noHBand="0" w:noVBand="1"/>
      </w:tblPr>
      <w:tblGrid>
        <w:gridCol w:w="3020"/>
        <w:gridCol w:w="3014"/>
        <w:gridCol w:w="3028"/>
      </w:tblGrid>
      <w:tr w:rsidR="0005243B" w:rsidRPr="0005243B" w:rsidTr="00633B81">
        <w:tc>
          <w:tcPr>
            <w:tcW w:w="3070" w:type="dxa"/>
          </w:tcPr>
          <w:p w:rsidR="00633B81" w:rsidRPr="0005243B" w:rsidRDefault="00633B81" w:rsidP="004A5464">
            <w:pPr>
              <w:jc w:val="center"/>
              <w:rPr>
                <w:b/>
              </w:rPr>
            </w:pPr>
            <w:r w:rsidRPr="0005243B">
              <w:rPr>
                <w:b/>
              </w:rPr>
              <w:t>Megnevezés</w:t>
            </w:r>
          </w:p>
        </w:tc>
        <w:tc>
          <w:tcPr>
            <w:tcW w:w="3071" w:type="dxa"/>
          </w:tcPr>
          <w:p w:rsidR="00633B81" w:rsidRPr="0005243B" w:rsidRDefault="00633B81" w:rsidP="004A5464">
            <w:pPr>
              <w:jc w:val="center"/>
              <w:rPr>
                <w:b/>
              </w:rPr>
            </w:pPr>
            <w:r w:rsidRPr="0005243B">
              <w:rPr>
                <w:b/>
              </w:rPr>
              <w:t>Teljes áru térítési díj (Ft/adag)</w:t>
            </w:r>
          </w:p>
        </w:tc>
        <w:tc>
          <w:tcPr>
            <w:tcW w:w="3071" w:type="dxa"/>
          </w:tcPr>
          <w:p w:rsidR="00633B81" w:rsidRPr="0005243B" w:rsidRDefault="00633B81" w:rsidP="004A5464">
            <w:pPr>
              <w:jc w:val="center"/>
              <w:rPr>
                <w:b/>
              </w:rPr>
            </w:pPr>
            <w:r w:rsidRPr="0005243B">
              <w:rPr>
                <w:b/>
              </w:rPr>
              <w:t>50 % kedvezményes térítési díj (Ft/adag)</w:t>
            </w:r>
          </w:p>
        </w:tc>
      </w:tr>
      <w:tr w:rsidR="0005243B" w:rsidRPr="0005243B" w:rsidTr="00A14DD3">
        <w:tc>
          <w:tcPr>
            <w:tcW w:w="3070" w:type="dxa"/>
          </w:tcPr>
          <w:p w:rsidR="00633B81" w:rsidRPr="0005243B" w:rsidRDefault="00633B81" w:rsidP="00633B81">
            <w:r w:rsidRPr="0005243B">
              <w:t>Bölcsődei étkeztetés</w:t>
            </w:r>
          </w:p>
        </w:tc>
        <w:tc>
          <w:tcPr>
            <w:tcW w:w="3071" w:type="dxa"/>
            <w:vAlign w:val="center"/>
          </w:tcPr>
          <w:p w:rsidR="00633B81" w:rsidRPr="0005243B" w:rsidRDefault="00F8769B" w:rsidP="00A14DD3">
            <w:pPr>
              <w:jc w:val="center"/>
            </w:pPr>
            <w:r w:rsidRPr="0005243B">
              <w:t>418</w:t>
            </w:r>
          </w:p>
        </w:tc>
        <w:tc>
          <w:tcPr>
            <w:tcW w:w="3071" w:type="dxa"/>
            <w:vAlign w:val="center"/>
          </w:tcPr>
          <w:p w:rsidR="00633B81" w:rsidRPr="0005243B" w:rsidRDefault="00FE43E4" w:rsidP="00A14DD3">
            <w:pPr>
              <w:jc w:val="center"/>
            </w:pPr>
            <w:r w:rsidRPr="0005243B">
              <w:t>209</w:t>
            </w:r>
          </w:p>
        </w:tc>
      </w:tr>
      <w:tr w:rsidR="0005243B" w:rsidRPr="0005243B" w:rsidTr="00A14DD3">
        <w:tc>
          <w:tcPr>
            <w:tcW w:w="3070" w:type="dxa"/>
          </w:tcPr>
          <w:p w:rsidR="00633B81" w:rsidRPr="0005243B" w:rsidRDefault="00633B81" w:rsidP="00633B81">
            <w:r w:rsidRPr="0005243B">
              <w:t>Óvodai étkeztetés</w:t>
            </w:r>
          </w:p>
        </w:tc>
        <w:tc>
          <w:tcPr>
            <w:tcW w:w="3071" w:type="dxa"/>
            <w:vAlign w:val="center"/>
          </w:tcPr>
          <w:p w:rsidR="002846FD" w:rsidRPr="0005243B" w:rsidRDefault="00FE43E4" w:rsidP="002846FD">
            <w:pPr>
              <w:jc w:val="center"/>
            </w:pPr>
            <w:r w:rsidRPr="0005243B">
              <w:t>349</w:t>
            </w:r>
          </w:p>
        </w:tc>
        <w:tc>
          <w:tcPr>
            <w:tcW w:w="3071" w:type="dxa"/>
            <w:vAlign w:val="center"/>
          </w:tcPr>
          <w:p w:rsidR="00633B81" w:rsidRPr="0005243B" w:rsidRDefault="00FE43E4" w:rsidP="002846FD">
            <w:pPr>
              <w:jc w:val="center"/>
            </w:pPr>
            <w:r w:rsidRPr="0005243B">
              <w:t>174</w:t>
            </w:r>
          </w:p>
        </w:tc>
      </w:tr>
      <w:tr w:rsidR="0005243B" w:rsidRPr="0005243B" w:rsidTr="00A14DD3">
        <w:tc>
          <w:tcPr>
            <w:tcW w:w="3070" w:type="dxa"/>
          </w:tcPr>
          <w:p w:rsidR="00633B81" w:rsidRPr="0005243B" w:rsidRDefault="00633B81" w:rsidP="00633B81">
            <w:r w:rsidRPr="0005243B">
              <w:t>Általános iskolai ebéd</w:t>
            </w:r>
          </w:p>
        </w:tc>
        <w:tc>
          <w:tcPr>
            <w:tcW w:w="3071" w:type="dxa"/>
            <w:vAlign w:val="center"/>
          </w:tcPr>
          <w:p w:rsidR="00633B81" w:rsidRPr="0005243B" w:rsidRDefault="00FE43E4" w:rsidP="002846FD">
            <w:pPr>
              <w:jc w:val="center"/>
            </w:pPr>
            <w:r w:rsidRPr="0005243B">
              <w:t>328</w:t>
            </w:r>
          </w:p>
        </w:tc>
        <w:tc>
          <w:tcPr>
            <w:tcW w:w="3071" w:type="dxa"/>
            <w:vAlign w:val="center"/>
          </w:tcPr>
          <w:p w:rsidR="00633B81" w:rsidRPr="0005243B" w:rsidRDefault="00FE43E4" w:rsidP="002846FD">
            <w:pPr>
              <w:jc w:val="center"/>
            </w:pPr>
            <w:r w:rsidRPr="0005243B">
              <w:t>164</w:t>
            </w:r>
          </w:p>
        </w:tc>
      </w:tr>
      <w:tr w:rsidR="0005243B" w:rsidRPr="0005243B" w:rsidTr="00A14DD3">
        <w:tc>
          <w:tcPr>
            <w:tcW w:w="3070" w:type="dxa"/>
          </w:tcPr>
          <w:p w:rsidR="00633B81" w:rsidRPr="0005243B" w:rsidRDefault="00633B81" w:rsidP="00633B81">
            <w:r w:rsidRPr="0005243B">
              <w:t>Általános iskolai 3 x étkezés</w:t>
            </w:r>
          </w:p>
        </w:tc>
        <w:tc>
          <w:tcPr>
            <w:tcW w:w="3071" w:type="dxa"/>
            <w:vAlign w:val="center"/>
          </w:tcPr>
          <w:p w:rsidR="00633B81" w:rsidRPr="0005243B" w:rsidRDefault="00FE43E4" w:rsidP="002846FD">
            <w:pPr>
              <w:jc w:val="center"/>
            </w:pPr>
            <w:r w:rsidRPr="0005243B">
              <w:t>504</w:t>
            </w:r>
          </w:p>
        </w:tc>
        <w:tc>
          <w:tcPr>
            <w:tcW w:w="3071" w:type="dxa"/>
            <w:vAlign w:val="center"/>
          </w:tcPr>
          <w:p w:rsidR="00633B81" w:rsidRPr="0005243B" w:rsidRDefault="00FE43E4" w:rsidP="002846FD">
            <w:pPr>
              <w:jc w:val="center"/>
            </w:pPr>
            <w:r w:rsidRPr="0005243B">
              <w:t>252</w:t>
            </w:r>
          </w:p>
        </w:tc>
      </w:tr>
      <w:tr w:rsidR="0005243B" w:rsidRPr="0005243B" w:rsidTr="00A14DD3">
        <w:tc>
          <w:tcPr>
            <w:tcW w:w="3070" w:type="dxa"/>
          </w:tcPr>
          <w:p w:rsidR="00633B81" w:rsidRPr="0005243B" w:rsidRDefault="00FE43E4" w:rsidP="00633B81">
            <w:r w:rsidRPr="0005243B">
              <w:t>D</w:t>
            </w:r>
            <w:r w:rsidR="00633B81" w:rsidRPr="0005243B">
              <w:t xml:space="preserve">iabetes </w:t>
            </w:r>
            <w:r w:rsidRPr="0005243B">
              <w:t xml:space="preserve">étkezés egységesen </w:t>
            </w:r>
            <w:r w:rsidR="00633B81" w:rsidRPr="0005243B">
              <w:t>(ebéd)</w:t>
            </w:r>
          </w:p>
        </w:tc>
        <w:tc>
          <w:tcPr>
            <w:tcW w:w="3071" w:type="dxa"/>
            <w:vAlign w:val="center"/>
          </w:tcPr>
          <w:p w:rsidR="00633B81" w:rsidRPr="0005243B" w:rsidRDefault="00FE43E4" w:rsidP="002846FD">
            <w:pPr>
              <w:jc w:val="center"/>
            </w:pPr>
            <w:r w:rsidRPr="0005243B">
              <w:t>352</w:t>
            </w:r>
          </w:p>
        </w:tc>
        <w:tc>
          <w:tcPr>
            <w:tcW w:w="3071" w:type="dxa"/>
            <w:vAlign w:val="center"/>
          </w:tcPr>
          <w:p w:rsidR="00633B81" w:rsidRPr="0005243B" w:rsidRDefault="00FE43E4" w:rsidP="002846FD">
            <w:pPr>
              <w:jc w:val="center"/>
            </w:pPr>
            <w:r w:rsidRPr="0005243B">
              <w:t>176</w:t>
            </w:r>
          </w:p>
        </w:tc>
      </w:tr>
      <w:tr w:rsidR="0005243B" w:rsidRPr="0005243B" w:rsidTr="00633B81">
        <w:tc>
          <w:tcPr>
            <w:tcW w:w="3070" w:type="dxa"/>
          </w:tcPr>
          <w:p w:rsidR="00633B81" w:rsidRPr="0005243B" w:rsidRDefault="00633B81" w:rsidP="00633B81"/>
        </w:tc>
        <w:tc>
          <w:tcPr>
            <w:tcW w:w="3071" w:type="dxa"/>
          </w:tcPr>
          <w:p w:rsidR="00633B81" w:rsidRPr="0005243B" w:rsidRDefault="00633B81" w:rsidP="00633B81"/>
        </w:tc>
        <w:tc>
          <w:tcPr>
            <w:tcW w:w="3071" w:type="dxa"/>
          </w:tcPr>
          <w:p w:rsidR="00633B81" w:rsidRPr="0005243B" w:rsidRDefault="00633B81" w:rsidP="00633B81"/>
        </w:tc>
      </w:tr>
    </w:tbl>
    <w:p w:rsidR="00633B81" w:rsidRPr="0005243B" w:rsidRDefault="00633B81" w:rsidP="00633B81"/>
    <w:p w:rsidR="00A74B34" w:rsidRPr="0005243B" w:rsidRDefault="00633B81" w:rsidP="00633B81">
      <w:r w:rsidRPr="0005243B">
        <w:t>A fenti árak nem t</w:t>
      </w:r>
      <w:r w:rsidR="00A74B34" w:rsidRPr="0005243B">
        <w:t>artalmazzák a 27 % ÁFA összegét.</w:t>
      </w:r>
    </w:p>
    <w:p w:rsidR="00633B81" w:rsidRPr="0005243B" w:rsidRDefault="0005243B" w:rsidP="00633B81">
      <w:r w:rsidRPr="0005243B">
        <w:t xml:space="preserve">Javasoljuk továbbá, hogy a vállalkozó által fizetendő bérleti díj is kerüljön az infláció mértékével megemelésre. </w:t>
      </w:r>
    </w:p>
    <w:p w:rsidR="00633B81" w:rsidRPr="0005243B" w:rsidRDefault="00633B81" w:rsidP="00633B81">
      <w:r w:rsidRPr="0005243B">
        <w:t>Kérjük a tisztelt Képviselő-testületet az előterjesztés megtárgyalásra.</w:t>
      </w:r>
    </w:p>
    <w:p w:rsidR="00633B81" w:rsidRPr="0005243B" w:rsidRDefault="00633B81" w:rsidP="00633B81"/>
    <w:p w:rsidR="00633B81" w:rsidRPr="0005243B" w:rsidRDefault="00DC00A8" w:rsidP="00633B81">
      <w:r w:rsidRPr="0005243B">
        <w:t>Lébény, 2020. január 23</w:t>
      </w:r>
      <w:r w:rsidR="00633B81" w:rsidRPr="0005243B">
        <w:t>.</w:t>
      </w:r>
    </w:p>
    <w:p w:rsidR="00633B81" w:rsidRPr="0005243B" w:rsidRDefault="00633B81" w:rsidP="00633B81"/>
    <w:p w:rsidR="00633B81" w:rsidRPr="0005243B" w:rsidRDefault="00633B81" w:rsidP="00633B81">
      <w:r w:rsidRPr="0005243B">
        <w:tab/>
      </w:r>
      <w:r w:rsidRPr="0005243B">
        <w:tab/>
      </w:r>
      <w:r w:rsidRPr="0005243B">
        <w:tab/>
      </w:r>
      <w:r w:rsidRPr="0005243B">
        <w:tab/>
      </w:r>
      <w:r w:rsidRPr="0005243B">
        <w:tab/>
      </w:r>
      <w:r w:rsidRPr="0005243B">
        <w:tab/>
      </w:r>
      <w:r w:rsidRPr="0005243B">
        <w:tab/>
      </w:r>
      <w:r w:rsidRPr="0005243B">
        <w:tab/>
      </w:r>
      <w:r w:rsidRPr="0005243B">
        <w:tab/>
        <w:t>Kovács Gábor</w:t>
      </w:r>
    </w:p>
    <w:p w:rsidR="00633B81" w:rsidRPr="0005243B" w:rsidRDefault="00633B81" w:rsidP="00633B81">
      <w:r w:rsidRPr="0005243B">
        <w:tab/>
      </w:r>
      <w:r w:rsidRPr="0005243B">
        <w:tab/>
      </w:r>
      <w:r w:rsidRPr="0005243B">
        <w:tab/>
      </w:r>
      <w:r w:rsidRPr="0005243B">
        <w:tab/>
      </w:r>
      <w:r w:rsidRPr="0005243B">
        <w:tab/>
      </w:r>
      <w:r w:rsidRPr="0005243B">
        <w:tab/>
      </w:r>
      <w:r w:rsidRPr="0005243B">
        <w:tab/>
      </w:r>
      <w:r w:rsidRPr="0005243B">
        <w:tab/>
      </w:r>
      <w:r w:rsidRPr="0005243B">
        <w:tab/>
        <w:t xml:space="preserve"> polgármester</w:t>
      </w:r>
      <w:bookmarkEnd w:id="0"/>
    </w:p>
    <w:sectPr w:rsidR="00633B81" w:rsidRPr="00052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FA9"/>
    <w:multiLevelType w:val="hybridMultilevel"/>
    <w:tmpl w:val="681A4E76"/>
    <w:lvl w:ilvl="0" w:tplc="040E0001">
      <w:start w:val="1"/>
      <w:numFmt w:val="bullet"/>
      <w:lvlText w:val=""/>
      <w:lvlJc w:val="left"/>
      <w:pPr>
        <w:ind w:left="1436" w:hanging="360"/>
      </w:pPr>
      <w:rPr>
        <w:rFonts w:ascii="Symbol" w:hAnsi="Symbol" w:hint="default"/>
      </w:rPr>
    </w:lvl>
    <w:lvl w:ilvl="1" w:tplc="040E0003" w:tentative="1">
      <w:start w:val="1"/>
      <w:numFmt w:val="bullet"/>
      <w:lvlText w:val="o"/>
      <w:lvlJc w:val="left"/>
      <w:pPr>
        <w:ind w:left="2156" w:hanging="360"/>
      </w:pPr>
      <w:rPr>
        <w:rFonts w:ascii="Courier New" w:hAnsi="Courier New" w:cs="Courier New" w:hint="default"/>
      </w:rPr>
    </w:lvl>
    <w:lvl w:ilvl="2" w:tplc="040E0005" w:tentative="1">
      <w:start w:val="1"/>
      <w:numFmt w:val="bullet"/>
      <w:lvlText w:val=""/>
      <w:lvlJc w:val="left"/>
      <w:pPr>
        <w:ind w:left="2876" w:hanging="360"/>
      </w:pPr>
      <w:rPr>
        <w:rFonts w:ascii="Wingdings" w:hAnsi="Wingdings" w:hint="default"/>
      </w:rPr>
    </w:lvl>
    <w:lvl w:ilvl="3" w:tplc="040E0001" w:tentative="1">
      <w:start w:val="1"/>
      <w:numFmt w:val="bullet"/>
      <w:lvlText w:val=""/>
      <w:lvlJc w:val="left"/>
      <w:pPr>
        <w:ind w:left="3596" w:hanging="360"/>
      </w:pPr>
      <w:rPr>
        <w:rFonts w:ascii="Symbol" w:hAnsi="Symbol" w:hint="default"/>
      </w:rPr>
    </w:lvl>
    <w:lvl w:ilvl="4" w:tplc="040E0003" w:tentative="1">
      <w:start w:val="1"/>
      <w:numFmt w:val="bullet"/>
      <w:lvlText w:val="o"/>
      <w:lvlJc w:val="left"/>
      <w:pPr>
        <w:ind w:left="4316" w:hanging="360"/>
      </w:pPr>
      <w:rPr>
        <w:rFonts w:ascii="Courier New" w:hAnsi="Courier New" w:cs="Courier New" w:hint="default"/>
      </w:rPr>
    </w:lvl>
    <w:lvl w:ilvl="5" w:tplc="040E0005" w:tentative="1">
      <w:start w:val="1"/>
      <w:numFmt w:val="bullet"/>
      <w:lvlText w:val=""/>
      <w:lvlJc w:val="left"/>
      <w:pPr>
        <w:ind w:left="5036" w:hanging="360"/>
      </w:pPr>
      <w:rPr>
        <w:rFonts w:ascii="Wingdings" w:hAnsi="Wingdings" w:hint="default"/>
      </w:rPr>
    </w:lvl>
    <w:lvl w:ilvl="6" w:tplc="040E0001" w:tentative="1">
      <w:start w:val="1"/>
      <w:numFmt w:val="bullet"/>
      <w:lvlText w:val=""/>
      <w:lvlJc w:val="left"/>
      <w:pPr>
        <w:ind w:left="5756" w:hanging="360"/>
      </w:pPr>
      <w:rPr>
        <w:rFonts w:ascii="Symbol" w:hAnsi="Symbol" w:hint="default"/>
      </w:rPr>
    </w:lvl>
    <w:lvl w:ilvl="7" w:tplc="040E0003" w:tentative="1">
      <w:start w:val="1"/>
      <w:numFmt w:val="bullet"/>
      <w:lvlText w:val="o"/>
      <w:lvlJc w:val="left"/>
      <w:pPr>
        <w:ind w:left="6476" w:hanging="360"/>
      </w:pPr>
      <w:rPr>
        <w:rFonts w:ascii="Courier New" w:hAnsi="Courier New" w:cs="Courier New" w:hint="default"/>
      </w:rPr>
    </w:lvl>
    <w:lvl w:ilvl="8" w:tplc="040E0005" w:tentative="1">
      <w:start w:val="1"/>
      <w:numFmt w:val="bullet"/>
      <w:lvlText w:val=""/>
      <w:lvlJc w:val="left"/>
      <w:pPr>
        <w:ind w:left="7196" w:hanging="360"/>
      </w:pPr>
      <w:rPr>
        <w:rFonts w:ascii="Wingdings" w:hAnsi="Wingdings" w:hint="default"/>
      </w:rPr>
    </w:lvl>
  </w:abstractNum>
  <w:abstractNum w:abstractNumId="1" w15:restartNumberingAfterBreak="0">
    <w:nsid w:val="094261F8"/>
    <w:multiLevelType w:val="hybridMultilevel"/>
    <w:tmpl w:val="65803B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91B323F"/>
    <w:multiLevelType w:val="hybridMultilevel"/>
    <w:tmpl w:val="D57C6FBE"/>
    <w:lvl w:ilvl="0" w:tplc="A7586D2A">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3E21F58"/>
    <w:multiLevelType w:val="hybridMultilevel"/>
    <w:tmpl w:val="4DCAB1E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47B7D93"/>
    <w:multiLevelType w:val="hybridMultilevel"/>
    <w:tmpl w:val="24845A4C"/>
    <w:lvl w:ilvl="0" w:tplc="A7586D2A">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C8C15DF"/>
    <w:multiLevelType w:val="hybridMultilevel"/>
    <w:tmpl w:val="92CABF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913933"/>
    <w:multiLevelType w:val="hybridMultilevel"/>
    <w:tmpl w:val="3CEA40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0BD42C1"/>
    <w:multiLevelType w:val="hybridMultilevel"/>
    <w:tmpl w:val="403A634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4C0635FB"/>
    <w:multiLevelType w:val="hybridMultilevel"/>
    <w:tmpl w:val="1682BA8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50744AE2"/>
    <w:multiLevelType w:val="hybridMultilevel"/>
    <w:tmpl w:val="28A25CF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675744E7"/>
    <w:multiLevelType w:val="hybridMultilevel"/>
    <w:tmpl w:val="3694140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6BC07B6D"/>
    <w:multiLevelType w:val="hybridMultilevel"/>
    <w:tmpl w:val="9CCCD7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37E0C46"/>
    <w:multiLevelType w:val="hybridMultilevel"/>
    <w:tmpl w:val="32A40A54"/>
    <w:lvl w:ilvl="0" w:tplc="A7586D2A">
      <w:start w:val="1"/>
      <w:numFmt w:val="bullet"/>
      <w:lvlText w:val="-"/>
      <w:lvlJc w:val="left"/>
      <w:pPr>
        <w:ind w:left="720" w:hanging="360"/>
      </w:pPr>
      <w:rPr>
        <w:rFonts w:ascii="Sylfaen" w:hAnsi="Sylfae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2"/>
  </w:num>
  <w:num w:numId="5">
    <w:abstractNumId w:val="0"/>
  </w:num>
  <w:num w:numId="6">
    <w:abstractNumId w:val="7"/>
  </w:num>
  <w:num w:numId="7">
    <w:abstractNumId w:val="5"/>
  </w:num>
  <w:num w:numId="8">
    <w:abstractNumId w:val="6"/>
  </w:num>
  <w:num w:numId="9">
    <w:abstractNumId w:val="3"/>
  </w:num>
  <w:num w:numId="10">
    <w:abstractNumId w:val="10"/>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13"/>
    <w:rsid w:val="00003317"/>
    <w:rsid w:val="00004ED0"/>
    <w:rsid w:val="00021882"/>
    <w:rsid w:val="00033ADA"/>
    <w:rsid w:val="00042A3A"/>
    <w:rsid w:val="0005243B"/>
    <w:rsid w:val="0005464F"/>
    <w:rsid w:val="00055416"/>
    <w:rsid w:val="00062B04"/>
    <w:rsid w:val="00067F2F"/>
    <w:rsid w:val="00075EC0"/>
    <w:rsid w:val="00077458"/>
    <w:rsid w:val="00077BC3"/>
    <w:rsid w:val="00080045"/>
    <w:rsid w:val="00086649"/>
    <w:rsid w:val="000C79E9"/>
    <w:rsid w:val="000F2754"/>
    <w:rsid w:val="000F3B6E"/>
    <w:rsid w:val="000F47A6"/>
    <w:rsid w:val="00101DED"/>
    <w:rsid w:val="00105F7C"/>
    <w:rsid w:val="00117910"/>
    <w:rsid w:val="00122CEB"/>
    <w:rsid w:val="0013349A"/>
    <w:rsid w:val="00142443"/>
    <w:rsid w:val="00144A78"/>
    <w:rsid w:val="0015205B"/>
    <w:rsid w:val="0015465D"/>
    <w:rsid w:val="00167C81"/>
    <w:rsid w:val="00174E50"/>
    <w:rsid w:val="001767EF"/>
    <w:rsid w:val="001920E0"/>
    <w:rsid w:val="00197274"/>
    <w:rsid w:val="001A0C13"/>
    <w:rsid w:val="001B25F6"/>
    <w:rsid w:val="001C136E"/>
    <w:rsid w:val="001C27AE"/>
    <w:rsid w:val="001C32B3"/>
    <w:rsid w:val="001D4112"/>
    <w:rsid w:val="001D46E8"/>
    <w:rsid w:val="001D6FA6"/>
    <w:rsid w:val="001E46F0"/>
    <w:rsid w:val="001E7940"/>
    <w:rsid w:val="001F730C"/>
    <w:rsid w:val="002022F9"/>
    <w:rsid w:val="00214A8C"/>
    <w:rsid w:val="002217D0"/>
    <w:rsid w:val="00226CEB"/>
    <w:rsid w:val="002362AC"/>
    <w:rsid w:val="00247A57"/>
    <w:rsid w:val="0025120C"/>
    <w:rsid w:val="002737FC"/>
    <w:rsid w:val="00273CC0"/>
    <w:rsid w:val="002846FD"/>
    <w:rsid w:val="00286011"/>
    <w:rsid w:val="0029716F"/>
    <w:rsid w:val="002A4644"/>
    <w:rsid w:val="002A6EC5"/>
    <w:rsid w:val="002B61A2"/>
    <w:rsid w:val="002D3B89"/>
    <w:rsid w:val="002D4346"/>
    <w:rsid w:val="003106CE"/>
    <w:rsid w:val="003212B1"/>
    <w:rsid w:val="00333246"/>
    <w:rsid w:val="00333E4D"/>
    <w:rsid w:val="0033665B"/>
    <w:rsid w:val="00352E28"/>
    <w:rsid w:val="003536FF"/>
    <w:rsid w:val="00356275"/>
    <w:rsid w:val="003669A2"/>
    <w:rsid w:val="00372D2B"/>
    <w:rsid w:val="00386407"/>
    <w:rsid w:val="00397B34"/>
    <w:rsid w:val="003A0095"/>
    <w:rsid w:val="003B0B4F"/>
    <w:rsid w:val="003B11C7"/>
    <w:rsid w:val="003C2245"/>
    <w:rsid w:val="003C3833"/>
    <w:rsid w:val="003D3268"/>
    <w:rsid w:val="003E3D24"/>
    <w:rsid w:val="003E7E8C"/>
    <w:rsid w:val="003F004E"/>
    <w:rsid w:val="003F54ED"/>
    <w:rsid w:val="00416F40"/>
    <w:rsid w:val="004243EF"/>
    <w:rsid w:val="004276FB"/>
    <w:rsid w:val="00431375"/>
    <w:rsid w:val="004437D8"/>
    <w:rsid w:val="0044528D"/>
    <w:rsid w:val="00452616"/>
    <w:rsid w:val="004528D9"/>
    <w:rsid w:val="004621D5"/>
    <w:rsid w:val="004730E2"/>
    <w:rsid w:val="0047313E"/>
    <w:rsid w:val="004801D6"/>
    <w:rsid w:val="00480750"/>
    <w:rsid w:val="00492869"/>
    <w:rsid w:val="00496739"/>
    <w:rsid w:val="004A16C6"/>
    <w:rsid w:val="004A452C"/>
    <w:rsid w:val="004A5464"/>
    <w:rsid w:val="004A5BBE"/>
    <w:rsid w:val="004A6F84"/>
    <w:rsid w:val="004A709C"/>
    <w:rsid w:val="004A7B96"/>
    <w:rsid w:val="004B646D"/>
    <w:rsid w:val="004C74BD"/>
    <w:rsid w:val="004E160C"/>
    <w:rsid w:val="004E3FD6"/>
    <w:rsid w:val="004F21C4"/>
    <w:rsid w:val="004F2714"/>
    <w:rsid w:val="004F2C96"/>
    <w:rsid w:val="00501B2F"/>
    <w:rsid w:val="00521037"/>
    <w:rsid w:val="00535CCE"/>
    <w:rsid w:val="00540438"/>
    <w:rsid w:val="00540E18"/>
    <w:rsid w:val="0054135E"/>
    <w:rsid w:val="00555564"/>
    <w:rsid w:val="00557799"/>
    <w:rsid w:val="00561F32"/>
    <w:rsid w:val="00565C26"/>
    <w:rsid w:val="0056623A"/>
    <w:rsid w:val="00566FA4"/>
    <w:rsid w:val="00567898"/>
    <w:rsid w:val="00571BCA"/>
    <w:rsid w:val="005728B2"/>
    <w:rsid w:val="00581391"/>
    <w:rsid w:val="005C12E7"/>
    <w:rsid w:val="005C18B2"/>
    <w:rsid w:val="005D3B9B"/>
    <w:rsid w:val="005E6F83"/>
    <w:rsid w:val="00603A21"/>
    <w:rsid w:val="00610A9F"/>
    <w:rsid w:val="00613B45"/>
    <w:rsid w:val="00617525"/>
    <w:rsid w:val="00633B81"/>
    <w:rsid w:val="00634BD8"/>
    <w:rsid w:val="00640FC8"/>
    <w:rsid w:val="0065237D"/>
    <w:rsid w:val="00652388"/>
    <w:rsid w:val="006542BC"/>
    <w:rsid w:val="00660F65"/>
    <w:rsid w:val="00680AE4"/>
    <w:rsid w:val="00685D20"/>
    <w:rsid w:val="00686B3A"/>
    <w:rsid w:val="006B40AA"/>
    <w:rsid w:val="006C2D14"/>
    <w:rsid w:val="006C2E27"/>
    <w:rsid w:val="006E3C5C"/>
    <w:rsid w:val="006F0640"/>
    <w:rsid w:val="007070B6"/>
    <w:rsid w:val="00711607"/>
    <w:rsid w:val="00712935"/>
    <w:rsid w:val="00737FE7"/>
    <w:rsid w:val="00741DE9"/>
    <w:rsid w:val="00745B31"/>
    <w:rsid w:val="007559AE"/>
    <w:rsid w:val="00757C74"/>
    <w:rsid w:val="00763838"/>
    <w:rsid w:val="007676C7"/>
    <w:rsid w:val="00770EB3"/>
    <w:rsid w:val="0078126E"/>
    <w:rsid w:val="007839FE"/>
    <w:rsid w:val="007843B9"/>
    <w:rsid w:val="0079151B"/>
    <w:rsid w:val="00795F6B"/>
    <w:rsid w:val="007A099E"/>
    <w:rsid w:val="007B1D0F"/>
    <w:rsid w:val="007B4949"/>
    <w:rsid w:val="007C22C4"/>
    <w:rsid w:val="007C7207"/>
    <w:rsid w:val="007D0FF5"/>
    <w:rsid w:val="007D3D7F"/>
    <w:rsid w:val="007D5011"/>
    <w:rsid w:val="007F36B9"/>
    <w:rsid w:val="00807C7A"/>
    <w:rsid w:val="00815B91"/>
    <w:rsid w:val="00823B8F"/>
    <w:rsid w:val="00845C4D"/>
    <w:rsid w:val="00862D11"/>
    <w:rsid w:val="00863139"/>
    <w:rsid w:val="0086580B"/>
    <w:rsid w:val="00871A24"/>
    <w:rsid w:val="00874F7A"/>
    <w:rsid w:val="00875959"/>
    <w:rsid w:val="00880091"/>
    <w:rsid w:val="00895A65"/>
    <w:rsid w:val="008A1D84"/>
    <w:rsid w:val="008C15B9"/>
    <w:rsid w:val="008C370E"/>
    <w:rsid w:val="008D622E"/>
    <w:rsid w:val="008E73D1"/>
    <w:rsid w:val="008E74E5"/>
    <w:rsid w:val="008F0201"/>
    <w:rsid w:val="008F114E"/>
    <w:rsid w:val="008F2C92"/>
    <w:rsid w:val="0090008A"/>
    <w:rsid w:val="00910588"/>
    <w:rsid w:val="009131B1"/>
    <w:rsid w:val="00916F96"/>
    <w:rsid w:val="00921E35"/>
    <w:rsid w:val="009343D3"/>
    <w:rsid w:val="00937E23"/>
    <w:rsid w:val="00950F91"/>
    <w:rsid w:val="00967713"/>
    <w:rsid w:val="00970D68"/>
    <w:rsid w:val="00975A66"/>
    <w:rsid w:val="009916FC"/>
    <w:rsid w:val="00995312"/>
    <w:rsid w:val="009979F9"/>
    <w:rsid w:val="009A6351"/>
    <w:rsid w:val="009B3FC4"/>
    <w:rsid w:val="009C76C2"/>
    <w:rsid w:val="009D2DDD"/>
    <w:rsid w:val="009D6438"/>
    <w:rsid w:val="009E26D3"/>
    <w:rsid w:val="009F0E79"/>
    <w:rsid w:val="009F2D6C"/>
    <w:rsid w:val="00A0128B"/>
    <w:rsid w:val="00A04048"/>
    <w:rsid w:val="00A05113"/>
    <w:rsid w:val="00A14DD3"/>
    <w:rsid w:val="00A20085"/>
    <w:rsid w:val="00A2278A"/>
    <w:rsid w:val="00A26BE3"/>
    <w:rsid w:val="00A3797A"/>
    <w:rsid w:val="00A45310"/>
    <w:rsid w:val="00A62FC5"/>
    <w:rsid w:val="00A638CE"/>
    <w:rsid w:val="00A63A69"/>
    <w:rsid w:val="00A66DA8"/>
    <w:rsid w:val="00A67A9D"/>
    <w:rsid w:val="00A74B34"/>
    <w:rsid w:val="00A7549D"/>
    <w:rsid w:val="00A8009B"/>
    <w:rsid w:val="00A92243"/>
    <w:rsid w:val="00A9544E"/>
    <w:rsid w:val="00AA0E32"/>
    <w:rsid w:val="00AA7120"/>
    <w:rsid w:val="00AA7DA3"/>
    <w:rsid w:val="00AB4638"/>
    <w:rsid w:val="00AC19B3"/>
    <w:rsid w:val="00AC226E"/>
    <w:rsid w:val="00AC4F43"/>
    <w:rsid w:val="00AC7074"/>
    <w:rsid w:val="00AD0738"/>
    <w:rsid w:val="00AD68FA"/>
    <w:rsid w:val="00AE0A96"/>
    <w:rsid w:val="00AE0F33"/>
    <w:rsid w:val="00AE227A"/>
    <w:rsid w:val="00AE34D8"/>
    <w:rsid w:val="00AE6D04"/>
    <w:rsid w:val="00B04B22"/>
    <w:rsid w:val="00B23EF9"/>
    <w:rsid w:val="00B30841"/>
    <w:rsid w:val="00B4375C"/>
    <w:rsid w:val="00B52C7D"/>
    <w:rsid w:val="00B606A9"/>
    <w:rsid w:val="00B62E9C"/>
    <w:rsid w:val="00B72DCE"/>
    <w:rsid w:val="00B8759C"/>
    <w:rsid w:val="00B916A8"/>
    <w:rsid w:val="00B9212B"/>
    <w:rsid w:val="00B93196"/>
    <w:rsid w:val="00B937BB"/>
    <w:rsid w:val="00B9749B"/>
    <w:rsid w:val="00BA7437"/>
    <w:rsid w:val="00BC66E4"/>
    <w:rsid w:val="00BD0217"/>
    <w:rsid w:val="00BE2764"/>
    <w:rsid w:val="00BE7E5D"/>
    <w:rsid w:val="00BF6890"/>
    <w:rsid w:val="00BF7884"/>
    <w:rsid w:val="00C07463"/>
    <w:rsid w:val="00C11691"/>
    <w:rsid w:val="00C172E8"/>
    <w:rsid w:val="00C240BE"/>
    <w:rsid w:val="00C25DBF"/>
    <w:rsid w:val="00C40B4F"/>
    <w:rsid w:val="00C60F07"/>
    <w:rsid w:val="00C64371"/>
    <w:rsid w:val="00C72047"/>
    <w:rsid w:val="00C7274A"/>
    <w:rsid w:val="00C85193"/>
    <w:rsid w:val="00C929F6"/>
    <w:rsid w:val="00C97007"/>
    <w:rsid w:val="00C970EE"/>
    <w:rsid w:val="00CA50FF"/>
    <w:rsid w:val="00CA59B4"/>
    <w:rsid w:val="00CB4060"/>
    <w:rsid w:val="00CC6A57"/>
    <w:rsid w:val="00CD1431"/>
    <w:rsid w:val="00CD5CA0"/>
    <w:rsid w:val="00CD750E"/>
    <w:rsid w:val="00CF12DD"/>
    <w:rsid w:val="00D24E36"/>
    <w:rsid w:val="00D40695"/>
    <w:rsid w:val="00D60BD9"/>
    <w:rsid w:val="00D73139"/>
    <w:rsid w:val="00D81570"/>
    <w:rsid w:val="00D837CB"/>
    <w:rsid w:val="00D9299E"/>
    <w:rsid w:val="00DA5039"/>
    <w:rsid w:val="00DB21F9"/>
    <w:rsid w:val="00DC00A8"/>
    <w:rsid w:val="00DC09C4"/>
    <w:rsid w:val="00DD5254"/>
    <w:rsid w:val="00DE1CB4"/>
    <w:rsid w:val="00DF158C"/>
    <w:rsid w:val="00E07F18"/>
    <w:rsid w:val="00E317FB"/>
    <w:rsid w:val="00E4108B"/>
    <w:rsid w:val="00E444AD"/>
    <w:rsid w:val="00E457C5"/>
    <w:rsid w:val="00E4787F"/>
    <w:rsid w:val="00E51189"/>
    <w:rsid w:val="00E556D5"/>
    <w:rsid w:val="00E7402F"/>
    <w:rsid w:val="00E84386"/>
    <w:rsid w:val="00E973BC"/>
    <w:rsid w:val="00EA0110"/>
    <w:rsid w:val="00EA277D"/>
    <w:rsid w:val="00EC5637"/>
    <w:rsid w:val="00ED3A34"/>
    <w:rsid w:val="00ED7D99"/>
    <w:rsid w:val="00EF117E"/>
    <w:rsid w:val="00F302E8"/>
    <w:rsid w:val="00F326F2"/>
    <w:rsid w:val="00F37771"/>
    <w:rsid w:val="00F472CC"/>
    <w:rsid w:val="00F502CD"/>
    <w:rsid w:val="00F65468"/>
    <w:rsid w:val="00F8769B"/>
    <w:rsid w:val="00F90F6B"/>
    <w:rsid w:val="00FA4E06"/>
    <w:rsid w:val="00FB1CE5"/>
    <w:rsid w:val="00FD0BD6"/>
    <w:rsid w:val="00FD29B8"/>
    <w:rsid w:val="00FE43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B861"/>
  <w15:docId w15:val="{3FC74227-C69D-41A2-AEAC-7859E97E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41DE9"/>
    <w:pPr>
      <w:jc w:val="both"/>
    </w:pPr>
  </w:style>
  <w:style w:type="paragraph" w:styleId="Cmsor1">
    <w:name w:val="heading 1"/>
    <w:basedOn w:val="Norml"/>
    <w:next w:val="Norml"/>
    <w:link w:val="Cmsor1Char"/>
    <w:uiPriority w:val="9"/>
    <w:qFormat/>
    <w:rsid w:val="003D32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561F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452616"/>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4313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D3268"/>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561F32"/>
    <w:rPr>
      <w:rFonts w:asciiTheme="majorHAnsi" w:eastAsiaTheme="majorEastAsia" w:hAnsiTheme="majorHAnsi" w:cstheme="majorBidi"/>
      <w:b/>
      <w:bCs/>
      <w:color w:val="4F81BD" w:themeColor="accent1"/>
      <w:sz w:val="26"/>
      <w:szCs w:val="26"/>
    </w:rPr>
  </w:style>
  <w:style w:type="paragraph" w:styleId="Listaszerbekezds">
    <w:name w:val="List Paragraph"/>
    <w:basedOn w:val="Norml"/>
    <w:uiPriority w:val="34"/>
    <w:qFormat/>
    <w:rsid w:val="003106CE"/>
    <w:pPr>
      <w:ind w:left="720"/>
      <w:contextualSpacing/>
    </w:pPr>
  </w:style>
  <w:style w:type="character" w:customStyle="1" w:styleId="Cmsor3Char">
    <w:name w:val="Címsor 3 Char"/>
    <w:basedOn w:val="Bekezdsalapbettpusa"/>
    <w:link w:val="Cmsor3"/>
    <w:uiPriority w:val="9"/>
    <w:rsid w:val="00452616"/>
    <w:rPr>
      <w:rFonts w:asciiTheme="majorHAnsi" w:eastAsiaTheme="majorEastAsia" w:hAnsiTheme="majorHAnsi" w:cstheme="majorBidi"/>
      <w:b/>
      <w:bCs/>
      <w:color w:val="4F81BD" w:themeColor="accent1"/>
    </w:rPr>
  </w:style>
  <w:style w:type="paragraph" w:styleId="Buborkszveg">
    <w:name w:val="Balloon Text"/>
    <w:basedOn w:val="Norml"/>
    <w:link w:val="BuborkszvegChar"/>
    <w:uiPriority w:val="99"/>
    <w:semiHidden/>
    <w:unhideWhenUsed/>
    <w:rsid w:val="005C18B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C18B2"/>
    <w:rPr>
      <w:rFonts w:ascii="Tahoma" w:hAnsi="Tahoma" w:cs="Tahoma"/>
      <w:sz w:val="16"/>
      <w:szCs w:val="16"/>
    </w:rPr>
  </w:style>
  <w:style w:type="paragraph" w:styleId="Tartalomjegyzkcmsora">
    <w:name w:val="TOC Heading"/>
    <w:basedOn w:val="Cmsor1"/>
    <w:next w:val="Norml"/>
    <w:uiPriority w:val="39"/>
    <w:unhideWhenUsed/>
    <w:qFormat/>
    <w:rsid w:val="00567898"/>
    <w:pPr>
      <w:jc w:val="left"/>
      <w:outlineLvl w:val="9"/>
    </w:pPr>
    <w:rPr>
      <w:lang w:eastAsia="hu-HU"/>
    </w:rPr>
  </w:style>
  <w:style w:type="paragraph" w:styleId="TJ1">
    <w:name w:val="toc 1"/>
    <w:basedOn w:val="Norml"/>
    <w:next w:val="Norml"/>
    <w:autoRedefine/>
    <w:uiPriority w:val="39"/>
    <w:unhideWhenUsed/>
    <w:rsid w:val="00567898"/>
    <w:pPr>
      <w:spacing w:after="100"/>
    </w:pPr>
  </w:style>
  <w:style w:type="paragraph" w:styleId="TJ2">
    <w:name w:val="toc 2"/>
    <w:basedOn w:val="Norml"/>
    <w:next w:val="Norml"/>
    <w:autoRedefine/>
    <w:uiPriority w:val="39"/>
    <w:unhideWhenUsed/>
    <w:rsid w:val="00567898"/>
    <w:pPr>
      <w:spacing w:after="100"/>
      <w:ind w:left="220"/>
    </w:pPr>
  </w:style>
  <w:style w:type="paragraph" w:styleId="TJ3">
    <w:name w:val="toc 3"/>
    <w:basedOn w:val="Norml"/>
    <w:next w:val="Norml"/>
    <w:autoRedefine/>
    <w:uiPriority w:val="39"/>
    <w:unhideWhenUsed/>
    <w:rsid w:val="00567898"/>
    <w:pPr>
      <w:spacing w:after="100"/>
      <w:ind w:left="440"/>
    </w:pPr>
  </w:style>
  <w:style w:type="character" w:styleId="Hiperhivatkozs">
    <w:name w:val="Hyperlink"/>
    <w:basedOn w:val="Bekezdsalapbettpusa"/>
    <w:uiPriority w:val="99"/>
    <w:unhideWhenUsed/>
    <w:rsid w:val="00567898"/>
    <w:rPr>
      <w:color w:val="0000FF" w:themeColor="hyperlink"/>
      <w:u w:val="single"/>
    </w:rPr>
  </w:style>
  <w:style w:type="character" w:customStyle="1" w:styleId="Cmsor4Char">
    <w:name w:val="Címsor 4 Char"/>
    <w:basedOn w:val="Bekezdsalapbettpusa"/>
    <w:link w:val="Cmsor4"/>
    <w:uiPriority w:val="9"/>
    <w:rsid w:val="00431375"/>
    <w:rPr>
      <w:rFonts w:asciiTheme="majorHAnsi" w:eastAsiaTheme="majorEastAsia" w:hAnsiTheme="majorHAnsi" w:cstheme="majorBidi"/>
      <w:b/>
      <w:bCs/>
      <w:i/>
      <w:iCs/>
      <w:color w:val="4F81BD" w:themeColor="accent1"/>
    </w:rPr>
  </w:style>
  <w:style w:type="table" w:styleId="Rcsostblzat">
    <w:name w:val="Table Grid"/>
    <w:basedOn w:val="Normltblzat"/>
    <w:uiPriority w:val="59"/>
    <w:rsid w:val="00042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7282">
      <w:bodyDiv w:val="1"/>
      <w:marLeft w:val="0"/>
      <w:marRight w:val="0"/>
      <w:marTop w:val="0"/>
      <w:marBottom w:val="0"/>
      <w:divBdr>
        <w:top w:val="none" w:sz="0" w:space="0" w:color="auto"/>
        <w:left w:val="none" w:sz="0" w:space="0" w:color="auto"/>
        <w:bottom w:val="none" w:sz="0" w:space="0" w:color="auto"/>
        <w:right w:val="none" w:sz="0" w:space="0" w:color="auto"/>
      </w:divBdr>
    </w:div>
    <w:div w:id="186526768">
      <w:bodyDiv w:val="1"/>
      <w:marLeft w:val="0"/>
      <w:marRight w:val="0"/>
      <w:marTop w:val="0"/>
      <w:marBottom w:val="0"/>
      <w:divBdr>
        <w:top w:val="none" w:sz="0" w:space="0" w:color="auto"/>
        <w:left w:val="none" w:sz="0" w:space="0" w:color="auto"/>
        <w:bottom w:val="none" w:sz="0" w:space="0" w:color="auto"/>
        <w:right w:val="none" w:sz="0" w:space="0" w:color="auto"/>
      </w:divBdr>
    </w:div>
    <w:div w:id="327097166">
      <w:bodyDiv w:val="1"/>
      <w:marLeft w:val="0"/>
      <w:marRight w:val="0"/>
      <w:marTop w:val="0"/>
      <w:marBottom w:val="0"/>
      <w:divBdr>
        <w:top w:val="none" w:sz="0" w:space="0" w:color="auto"/>
        <w:left w:val="none" w:sz="0" w:space="0" w:color="auto"/>
        <w:bottom w:val="none" w:sz="0" w:space="0" w:color="auto"/>
        <w:right w:val="none" w:sz="0" w:space="0" w:color="auto"/>
      </w:divBdr>
    </w:div>
    <w:div w:id="332337675">
      <w:bodyDiv w:val="1"/>
      <w:marLeft w:val="0"/>
      <w:marRight w:val="0"/>
      <w:marTop w:val="0"/>
      <w:marBottom w:val="0"/>
      <w:divBdr>
        <w:top w:val="none" w:sz="0" w:space="0" w:color="auto"/>
        <w:left w:val="none" w:sz="0" w:space="0" w:color="auto"/>
        <w:bottom w:val="none" w:sz="0" w:space="0" w:color="auto"/>
        <w:right w:val="none" w:sz="0" w:space="0" w:color="auto"/>
      </w:divBdr>
    </w:div>
    <w:div w:id="353699541">
      <w:bodyDiv w:val="1"/>
      <w:marLeft w:val="0"/>
      <w:marRight w:val="0"/>
      <w:marTop w:val="0"/>
      <w:marBottom w:val="0"/>
      <w:divBdr>
        <w:top w:val="none" w:sz="0" w:space="0" w:color="auto"/>
        <w:left w:val="none" w:sz="0" w:space="0" w:color="auto"/>
        <w:bottom w:val="none" w:sz="0" w:space="0" w:color="auto"/>
        <w:right w:val="none" w:sz="0" w:space="0" w:color="auto"/>
      </w:divBdr>
    </w:div>
    <w:div w:id="366688826">
      <w:bodyDiv w:val="1"/>
      <w:marLeft w:val="0"/>
      <w:marRight w:val="0"/>
      <w:marTop w:val="0"/>
      <w:marBottom w:val="0"/>
      <w:divBdr>
        <w:top w:val="none" w:sz="0" w:space="0" w:color="auto"/>
        <w:left w:val="none" w:sz="0" w:space="0" w:color="auto"/>
        <w:bottom w:val="none" w:sz="0" w:space="0" w:color="auto"/>
        <w:right w:val="none" w:sz="0" w:space="0" w:color="auto"/>
      </w:divBdr>
    </w:div>
    <w:div w:id="400449263">
      <w:bodyDiv w:val="1"/>
      <w:marLeft w:val="0"/>
      <w:marRight w:val="0"/>
      <w:marTop w:val="0"/>
      <w:marBottom w:val="0"/>
      <w:divBdr>
        <w:top w:val="none" w:sz="0" w:space="0" w:color="auto"/>
        <w:left w:val="none" w:sz="0" w:space="0" w:color="auto"/>
        <w:bottom w:val="none" w:sz="0" w:space="0" w:color="auto"/>
        <w:right w:val="none" w:sz="0" w:space="0" w:color="auto"/>
      </w:divBdr>
    </w:div>
    <w:div w:id="728965115">
      <w:bodyDiv w:val="1"/>
      <w:marLeft w:val="0"/>
      <w:marRight w:val="0"/>
      <w:marTop w:val="0"/>
      <w:marBottom w:val="0"/>
      <w:divBdr>
        <w:top w:val="none" w:sz="0" w:space="0" w:color="auto"/>
        <w:left w:val="none" w:sz="0" w:space="0" w:color="auto"/>
        <w:bottom w:val="none" w:sz="0" w:space="0" w:color="auto"/>
        <w:right w:val="none" w:sz="0" w:space="0" w:color="auto"/>
      </w:divBdr>
    </w:div>
    <w:div w:id="1170215612">
      <w:bodyDiv w:val="1"/>
      <w:marLeft w:val="0"/>
      <w:marRight w:val="0"/>
      <w:marTop w:val="0"/>
      <w:marBottom w:val="0"/>
      <w:divBdr>
        <w:top w:val="none" w:sz="0" w:space="0" w:color="auto"/>
        <w:left w:val="none" w:sz="0" w:space="0" w:color="auto"/>
        <w:bottom w:val="none" w:sz="0" w:space="0" w:color="auto"/>
        <w:right w:val="none" w:sz="0" w:space="0" w:color="auto"/>
      </w:divBdr>
    </w:div>
    <w:div w:id="1436172801">
      <w:bodyDiv w:val="1"/>
      <w:marLeft w:val="0"/>
      <w:marRight w:val="0"/>
      <w:marTop w:val="0"/>
      <w:marBottom w:val="0"/>
      <w:divBdr>
        <w:top w:val="none" w:sz="0" w:space="0" w:color="auto"/>
        <w:left w:val="none" w:sz="0" w:space="0" w:color="auto"/>
        <w:bottom w:val="none" w:sz="0" w:space="0" w:color="auto"/>
        <w:right w:val="none" w:sz="0" w:space="0" w:color="auto"/>
      </w:divBdr>
    </w:div>
    <w:div w:id="1962030306">
      <w:bodyDiv w:val="1"/>
      <w:marLeft w:val="0"/>
      <w:marRight w:val="0"/>
      <w:marTop w:val="0"/>
      <w:marBottom w:val="0"/>
      <w:divBdr>
        <w:top w:val="none" w:sz="0" w:space="0" w:color="auto"/>
        <w:left w:val="none" w:sz="0" w:space="0" w:color="auto"/>
        <w:bottom w:val="none" w:sz="0" w:space="0" w:color="auto"/>
        <w:right w:val="none" w:sz="0" w:space="0" w:color="auto"/>
      </w:divBdr>
    </w:div>
    <w:div w:id="202736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3CBCAFA-914C-4188-A938-62D317D0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5298</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konyvelo</dc:creator>
  <cp:lastModifiedBy>dr. Tóth Tünde</cp:lastModifiedBy>
  <cp:revision>2</cp:revision>
  <dcterms:created xsi:type="dcterms:W3CDTF">2020-01-24T07:42:00Z</dcterms:created>
  <dcterms:modified xsi:type="dcterms:W3CDTF">2020-01-24T07:42:00Z</dcterms:modified>
</cp:coreProperties>
</file>