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A" w:rsidRDefault="005A1A3A" w:rsidP="005A1A3A">
      <w:pPr>
        <w:tabs>
          <w:tab w:val="left" w:pos="6804"/>
        </w:tabs>
      </w:pPr>
      <w:r>
        <w:t>Lébény Város Polgármesterétől</w:t>
      </w:r>
      <w:r>
        <w:tab/>
        <w:t>…</w:t>
      </w:r>
      <w:proofErr w:type="gramStart"/>
      <w:r>
        <w:t>…..</w:t>
      </w:r>
      <w:proofErr w:type="gramEnd"/>
      <w:r>
        <w:t>) napirend</w:t>
      </w:r>
    </w:p>
    <w:p w:rsidR="005A1A3A" w:rsidRPr="005A1A3A" w:rsidRDefault="005A1A3A" w:rsidP="005A1A3A"/>
    <w:p w:rsidR="005A1A3A" w:rsidRPr="005A1A3A" w:rsidRDefault="005A1A3A" w:rsidP="005A1A3A"/>
    <w:p w:rsidR="005A1A3A" w:rsidRPr="005A1A3A" w:rsidRDefault="005A1A3A" w:rsidP="005A1A3A"/>
    <w:p w:rsidR="005A1A3A" w:rsidRPr="005A1A3A" w:rsidRDefault="005A1A3A" w:rsidP="005A1A3A"/>
    <w:p w:rsidR="005A1A3A" w:rsidRDefault="005A1A3A" w:rsidP="005A1A3A"/>
    <w:p w:rsidR="00EB1B7A" w:rsidRDefault="00EB1B7A" w:rsidP="005A1A3A"/>
    <w:p w:rsidR="00EB1B7A" w:rsidRPr="005A1A3A" w:rsidRDefault="00EB1B7A" w:rsidP="005A1A3A"/>
    <w:p w:rsidR="005A1A3A" w:rsidRPr="005A1A3A" w:rsidRDefault="005A1A3A" w:rsidP="005A1A3A"/>
    <w:p w:rsidR="005A1A3A" w:rsidRDefault="005A1A3A" w:rsidP="005A1A3A"/>
    <w:p w:rsidR="00AB4638" w:rsidRDefault="005A1A3A" w:rsidP="005A1A3A">
      <w:pPr>
        <w:tabs>
          <w:tab w:val="left" w:pos="4065"/>
        </w:tabs>
        <w:jc w:val="center"/>
      </w:pPr>
      <w:r>
        <w:t xml:space="preserve">Előterjesztés </w:t>
      </w:r>
    </w:p>
    <w:p w:rsidR="005A1A3A" w:rsidRDefault="005A1A3A" w:rsidP="005A1A3A">
      <w:pPr>
        <w:tabs>
          <w:tab w:val="left" w:pos="4065"/>
        </w:tabs>
        <w:jc w:val="center"/>
      </w:pPr>
      <w:proofErr w:type="gramStart"/>
      <w:r>
        <w:t>a</w:t>
      </w:r>
      <w:proofErr w:type="gramEnd"/>
      <w:r>
        <w:t xml:space="preserve"> Képviselő-testület 2018. november …..</w:t>
      </w:r>
      <w:proofErr w:type="spellStart"/>
      <w:r>
        <w:t>-i</w:t>
      </w:r>
      <w:proofErr w:type="spellEnd"/>
      <w:r>
        <w:t xml:space="preserve"> ülésére</w:t>
      </w:r>
    </w:p>
    <w:p w:rsidR="005A1A3A" w:rsidRPr="005A1A3A" w:rsidRDefault="005A1A3A" w:rsidP="005A1A3A"/>
    <w:p w:rsidR="005A1A3A" w:rsidRPr="005A1A3A" w:rsidRDefault="005A1A3A" w:rsidP="005A1A3A"/>
    <w:p w:rsidR="005A1A3A" w:rsidRPr="005A1A3A" w:rsidRDefault="005A1A3A" w:rsidP="005A1A3A"/>
    <w:p w:rsidR="005A1A3A" w:rsidRPr="005A1A3A" w:rsidRDefault="005A1A3A" w:rsidP="005A1A3A"/>
    <w:p w:rsidR="005A1A3A" w:rsidRPr="005A1A3A" w:rsidRDefault="005A1A3A" w:rsidP="005A1A3A"/>
    <w:p w:rsidR="005A1A3A" w:rsidRPr="005A1A3A" w:rsidRDefault="005A1A3A" w:rsidP="005A1A3A"/>
    <w:p w:rsidR="005A1A3A" w:rsidRPr="005A1A3A" w:rsidRDefault="005A1A3A" w:rsidP="005A1A3A"/>
    <w:p w:rsidR="005A1A3A" w:rsidRPr="005A1A3A" w:rsidRDefault="005A1A3A" w:rsidP="005A1A3A"/>
    <w:p w:rsidR="005A1A3A" w:rsidRDefault="005A1A3A" w:rsidP="005A1A3A"/>
    <w:p w:rsidR="005A1A3A" w:rsidRDefault="005A1A3A" w:rsidP="005A1A3A"/>
    <w:p w:rsidR="005A1A3A" w:rsidRDefault="005A1A3A" w:rsidP="005A1A3A">
      <w:r>
        <w:t>Tárgy: Lébény Város Önkormányzat és intézményeinek 2018. III. negyedévi gazdálkodás</w:t>
      </w:r>
      <w:r w:rsidR="00EB1B7A">
        <w:t>a</w:t>
      </w:r>
    </w:p>
    <w:p w:rsidR="00EB1B7A" w:rsidRDefault="00EB1B7A" w:rsidP="005A1A3A">
      <w:r>
        <w:t>Előterjesztő: Kovács Gábor polgármester</w:t>
      </w:r>
    </w:p>
    <w:p w:rsidR="00EB1B7A" w:rsidRDefault="00EB1B7A" w:rsidP="004449FC">
      <w:r>
        <w:lastRenderedPageBreak/>
        <w:t>Tisztelt Képviselő-testület!</w:t>
      </w:r>
    </w:p>
    <w:p w:rsidR="00EB1B7A" w:rsidRDefault="00EB1B7A" w:rsidP="004449FC">
      <w:pPr>
        <w:rPr>
          <w:szCs w:val="24"/>
        </w:rPr>
      </w:pPr>
      <w:r>
        <w:t xml:space="preserve">Az önkormányzatok évközi beszámolási kötelezettsége a </w:t>
      </w:r>
      <w:r w:rsidR="00901ED3">
        <w:rPr>
          <w:szCs w:val="24"/>
        </w:rPr>
        <w:t xml:space="preserve">2014.évi XXXIX. törvény 64. § (1) bekezdésének hatályon kívül helyezésével megszűnt. Ennek ellenére </w:t>
      </w:r>
      <w:r w:rsidR="00175BC7">
        <w:rPr>
          <w:szCs w:val="24"/>
        </w:rPr>
        <w:t>a korábbi időszakokban megszokottak alapján fontosnak tartjuk, hogy legalább negye</w:t>
      </w:r>
      <w:r w:rsidR="004449FC">
        <w:rPr>
          <w:szCs w:val="24"/>
        </w:rPr>
        <w:t xml:space="preserve">dévente a Képviselő-testület írásos </w:t>
      </w:r>
      <w:r w:rsidR="000340A6">
        <w:rPr>
          <w:szCs w:val="24"/>
        </w:rPr>
        <w:t>tájékoztatót</w:t>
      </w:r>
      <w:r w:rsidR="004449FC">
        <w:rPr>
          <w:szCs w:val="24"/>
        </w:rPr>
        <w:t xml:space="preserve"> kapjon az önkormányzat gazdálkodásáról, pénzügyi helyzetének alakulásáról.</w:t>
      </w:r>
    </w:p>
    <w:p w:rsidR="000340A6" w:rsidRDefault="00DB30C8" w:rsidP="004449FC">
      <w:pPr>
        <w:rPr>
          <w:szCs w:val="24"/>
        </w:rPr>
      </w:pPr>
      <w:r>
        <w:rPr>
          <w:szCs w:val="24"/>
        </w:rPr>
        <w:t xml:space="preserve">Jelen előterjesztés tartalmazza </w:t>
      </w:r>
      <w:r w:rsidRPr="00DB30C8">
        <w:rPr>
          <w:szCs w:val="24"/>
        </w:rPr>
        <w:t>a</w:t>
      </w:r>
      <w:r>
        <w:rPr>
          <w:szCs w:val="24"/>
        </w:rPr>
        <w:t>z elfogadott</w:t>
      </w:r>
      <w:r w:rsidRPr="00DB30C8">
        <w:rPr>
          <w:szCs w:val="24"/>
        </w:rPr>
        <w:t xml:space="preserve"> önkormányzat költségvetési rendeletében megjelenő előirányzatok és a költségvetési egyenleg alakulását, az Önkormányzat, a </w:t>
      </w:r>
      <w:r>
        <w:rPr>
          <w:szCs w:val="24"/>
        </w:rPr>
        <w:t>Lébényi Közös Önkormányzati Hivatal</w:t>
      </w:r>
      <w:r w:rsidRPr="00DB30C8">
        <w:rPr>
          <w:szCs w:val="24"/>
        </w:rPr>
        <w:t xml:space="preserve">, az Önkormányzat fenntartásában működő </w:t>
      </w:r>
      <w:r w:rsidR="008D63D3">
        <w:rPr>
          <w:szCs w:val="24"/>
        </w:rPr>
        <w:t xml:space="preserve">Lébényi Óvoda – Bölcsőde </w:t>
      </w:r>
      <w:r w:rsidRPr="00DB30C8">
        <w:rPr>
          <w:szCs w:val="24"/>
        </w:rPr>
        <w:t xml:space="preserve">költségvetési intézmény </w:t>
      </w:r>
      <w:r w:rsidR="008D63D3">
        <w:rPr>
          <w:szCs w:val="24"/>
        </w:rPr>
        <w:t>háromnegyed</w:t>
      </w:r>
      <w:r w:rsidR="006E19A6">
        <w:rPr>
          <w:szCs w:val="24"/>
        </w:rPr>
        <w:t>-</w:t>
      </w:r>
      <w:r w:rsidRPr="00DB30C8">
        <w:rPr>
          <w:szCs w:val="24"/>
        </w:rPr>
        <w:t>éves pénzforgalmi adatait.</w:t>
      </w:r>
    </w:p>
    <w:p w:rsidR="006E19A6" w:rsidRDefault="006E19A6" w:rsidP="004449FC">
      <w:pPr>
        <w:rPr>
          <w:szCs w:val="24"/>
        </w:rPr>
      </w:pPr>
      <w:r>
        <w:rPr>
          <w:szCs w:val="24"/>
        </w:rPr>
        <w:t xml:space="preserve">A </w:t>
      </w:r>
      <w:r w:rsidRPr="006E19A6">
        <w:rPr>
          <w:szCs w:val="24"/>
        </w:rPr>
        <w:t>pénzforgalmi szemléletű a költségvetés végrehajtásáról szóló tájékoztató, a teljesítések 201</w:t>
      </w:r>
      <w:r>
        <w:rPr>
          <w:szCs w:val="24"/>
        </w:rPr>
        <w:t>8. szeptember</w:t>
      </w:r>
      <w:r w:rsidRPr="006E19A6">
        <w:rPr>
          <w:szCs w:val="24"/>
        </w:rPr>
        <w:t xml:space="preserve"> 30-ai fordulónappal hasonlítják össze a terv és a tényadatokat.</w:t>
      </w:r>
    </w:p>
    <w:p w:rsidR="00B95678" w:rsidRDefault="00D93BFA" w:rsidP="004449FC">
      <w:pPr>
        <w:rPr>
          <w:szCs w:val="24"/>
        </w:rPr>
      </w:pPr>
      <w:r w:rsidRPr="00D93BFA">
        <w:rPr>
          <w:szCs w:val="24"/>
        </w:rPr>
        <w:t xml:space="preserve">A Képviselő-testület a </w:t>
      </w:r>
      <w:r>
        <w:rPr>
          <w:szCs w:val="24"/>
        </w:rPr>
        <w:t>Lébény</w:t>
      </w:r>
      <w:r w:rsidRPr="00D93BFA">
        <w:rPr>
          <w:szCs w:val="24"/>
        </w:rPr>
        <w:t xml:space="preserve"> Város Önkormányzat 201</w:t>
      </w:r>
      <w:r>
        <w:rPr>
          <w:szCs w:val="24"/>
        </w:rPr>
        <w:t>8</w:t>
      </w:r>
      <w:r w:rsidRPr="00D93BFA">
        <w:rPr>
          <w:szCs w:val="24"/>
        </w:rPr>
        <w:t xml:space="preserve">. évi költségvetésről szóló </w:t>
      </w:r>
      <w:r w:rsidR="00FE3A57">
        <w:rPr>
          <w:szCs w:val="24"/>
        </w:rPr>
        <w:t>1/2018</w:t>
      </w:r>
      <w:r w:rsidRPr="00D93BFA">
        <w:rPr>
          <w:szCs w:val="24"/>
        </w:rPr>
        <w:t>. (I</w:t>
      </w:r>
      <w:r w:rsidR="00FE3A57">
        <w:rPr>
          <w:szCs w:val="24"/>
        </w:rPr>
        <w:t>.29.</w:t>
      </w:r>
      <w:r w:rsidRPr="00D93BFA">
        <w:rPr>
          <w:szCs w:val="24"/>
        </w:rPr>
        <w:t xml:space="preserve">) önkormányzati rendeletét </w:t>
      </w:r>
      <w:r>
        <w:rPr>
          <w:szCs w:val="24"/>
        </w:rPr>
        <w:t>ez idáig 3</w:t>
      </w:r>
      <w:r w:rsidRPr="00D93BFA">
        <w:rPr>
          <w:szCs w:val="24"/>
        </w:rPr>
        <w:t xml:space="preserve"> alkalommal módosította.</w:t>
      </w:r>
    </w:p>
    <w:p w:rsidR="00421EC0" w:rsidRPr="0069668E" w:rsidRDefault="00D93BFA" w:rsidP="004449FC">
      <w:pPr>
        <w:rPr>
          <w:szCs w:val="24"/>
        </w:rPr>
      </w:pPr>
      <w:r>
        <w:rPr>
          <w:szCs w:val="24"/>
        </w:rPr>
        <w:t xml:space="preserve">Az önkormányzat </w:t>
      </w:r>
      <w:r w:rsidR="00E35D4B">
        <w:rPr>
          <w:szCs w:val="24"/>
        </w:rPr>
        <w:t xml:space="preserve">és intézményeinek </w:t>
      </w:r>
      <w:r w:rsidR="00444842">
        <w:rPr>
          <w:szCs w:val="24"/>
        </w:rPr>
        <w:t xml:space="preserve">2018. évi bevételeinek módosított előirányzata </w:t>
      </w:r>
      <w:r w:rsidR="009C5BA4">
        <w:rPr>
          <w:b/>
          <w:sz w:val="24"/>
          <w:szCs w:val="24"/>
        </w:rPr>
        <w:t>828363</w:t>
      </w:r>
      <w:r w:rsidR="00444842">
        <w:rPr>
          <w:szCs w:val="24"/>
        </w:rPr>
        <w:t xml:space="preserve"> </w:t>
      </w:r>
      <w:r w:rsidR="00444842" w:rsidRPr="00BC0C05">
        <w:rPr>
          <w:b/>
          <w:szCs w:val="24"/>
        </w:rPr>
        <w:t>E Ft</w:t>
      </w:r>
      <w:r w:rsidR="00444842">
        <w:rPr>
          <w:szCs w:val="24"/>
        </w:rPr>
        <w:t xml:space="preserve">, melyből az előző évi maradvány </w:t>
      </w:r>
      <w:r w:rsidR="009C5BA4" w:rsidRPr="00BC0C05">
        <w:rPr>
          <w:b/>
          <w:szCs w:val="24"/>
        </w:rPr>
        <w:t>301533</w:t>
      </w:r>
      <w:r w:rsidR="00444842" w:rsidRPr="00BC0C05">
        <w:rPr>
          <w:b/>
          <w:szCs w:val="24"/>
        </w:rPr>
        <w:t>E Ft</w:t>
      </w:r>
      <w:r w:rsidR="00444842">
        <w:rPr>
          <w:szCs w:val="24"/>
        </w:rPr>
        <w:t>.</w:t>
      </w:r>
      <w:r w:rsidR="00B95678">
        <w:rPr>
          <w:szCs w:val="24"/>
        </w:rPr>
        <w:t xml:space="preserve"> A módosított előirányzat teljesülése</w:t>
      </w:r>
      <w:r w:rsidR="00103675">
        <w:rPr>
          <w:szCs w:val="24"/>
        </w:rPr>
        <w:t xml:space="preserve"> 2018. szeptember 30-ig</w:t>
      </w:r>
      <w:r w:rsidR="00B95678">
        <w:rPr>
          <w:szCs w:val="24"/>
        </w:rPr>
        <w:t xml:space="preserve"> </w:t>
      </w:r>
      <w:r w:rsidR="00866B3A" w:rsidRPr="00866B3A">
        <w:rPr>
          <w:b/>
          <w:szCs w:val="24"/>
        </w:rPr>
        <w:t xml:space="preserve">698557 </w:t>
      </w:r>
      <w:r w:rsidR="00B95678" w:rsidRPr="00866B3A">
        <w:rPr>
          <w:b/>
          <w:szCs w:val="24"/>
        </w:rPr>
        <w:t>E Ft</w:t>
      </w:r>
      <w:r w:rsidR="00B95678">
        <w:rPr>
          <w:szCs w:val="24"/>
        </w:rPr>
        <w:t>, azaz</w:t>
      </w:r>
      <w:r w:rsidR="00866B3A">
        <w:rPr>
          <w:szCs w:val="24"/>
        </w:rPr>
        <w:t xml:space="preserve"> </w:t>
      </w:r>
      <w:r w:rsidR="00866B3A" w:rsidRPr="00866B3A">
        <w:rPr>
          <w:b/>
          <w:szCs w:val="24"/>
        </w:rPr>
        <w:t xml:space="preserve">84,3 </w:t>
      </w:r>
      <w:r w:rsidR="00B95678" w:rsidRPr="00866B3A">
        <w:rPr>
          <w:b/>
          <w:szCs w:val="24"/>
        </w:rPr>
        <w:t>%.</w:t>
      </w:r>
      <w:r w:rsidR="0069668E">
        <w:rPr>
          <w:b/>
          <w:szCs w:val="24"/>
        </w:rPr>
        <w:t xml:space="preserve"> </w:t>
      </w:r>
      <w:r w:rsidR="00886061">
        <w:rPr>
          <w:szCs w:val="24"/>
        </w:rPr>
        <w:t>A bevételek teljesülése meghaladta az időarányosan elvárható részt</w:t>
      </w:r>
      <w:r w:rsidR="003B499E">
        <w:rPr>
          <w:szCs w:val="24"/>
        </w:rPr>
        <w:t>.</w:t>
      </w:r>
    </w:p>
    <w:p w:rsidR="00B95678" w:rsidRDefault="00B95678" w:rsidP="004449FC">
      <w:pPr>
        <w:rPr>
          <w:szCs w:val="24"/>
        </w:rPr>
      </w:pPr>
      <w:r>
        <w:rPr>
          <w:szCs w:val="24"/>
        </w:rPr>
        <w:t xml:space="preserve">Az önkormányzat </w:t>
      </w:r>
      <w:r w:rsidR="00E35D4B">
        <w:rPr>
          <w:szCs w:val="24"/>
        </w:rPr>
        <w:t xml:space="preserve">és intézményeinek </w:t>
      </w:r>
      <w:r>
        <w:rPr>
          <w:szCs w:val="24"/>
        </w:rPr>
        <w:t xml:space="preserve">2018. évi kiadásainak módosított előirányzata </w:t>
      </w:r>
      <w:r w:rsidR="00BC0C05" w:rsidRPr="00BC0C05">
        <w:rPr>
          <w:b/>
          <w:szCs w:val="24"/>
        </w:rPr>
        <w:t xml:space="preserve">828363 </w:t>
      </w:r>
      <w:r w:rsidRPr="00BC0C05">
        <w:rPr>
          <w:b/>
          <w:szCs w:val="24"/>
        </w:rPr>
        <w:t>E Ft</w:t>
      </w:r>
      <w:r>
        <w:rPr>
          <w:szCs w:val="24"/>
        </w:rPr>
        <w:t xml:space="preserve">. </w:t>
      </w:r>
      <w:r w:rsidR="000228C0">
        <w:rPr>
          <w:szCs w:val="24"/>
        </w:rPr>
        <w:t xml:space="preserve">A módosított előirányzat teljesülése </w:t>
      </w:r>
      <w:r w:rsidR="00103675">
        <w:rPr>
          <w:szCs w:val="24"/>
        </w:rPr>
        <w:t>2018. szeptember 30-ig</w:t>
      </w:r>
      <w:r w:rsidR="0069668E">
        <w:rPr>
          <w:szCs w:val="24"/>
        </w:rPr>
        <w:t xml:space="preserve"> </w:t>
      </w:r>
      <w:r w:rsidR="0069668E" w:rsidRPr="0069668E">
        <w:rPr>
          <w:b/>
          <w:szCs w:val="24"/>
        </w:rPr>
        <w:t>660562</w:t>
      </w:r>
      <w:r w:rsidR="000228C0" w:rsidRPr="0069668E">
        <w:rPr>
          <w:b/>
          <w:szCs w:val="24"/>
        </w:rPr>
        <w:t xml:space="preserve"> E Ft</w:t>
      </w:r>
      <w:r w:rsidR="000228C0">
        <w:rPr>
          <w:szCs w:val="24"/>
        </w:rPr>
        <w:t>, azaz</w:t>
      </w:r>
      <w:r w:rsidR="0069668E">
        <w:rPr>
          <w:szCs w:val="24"/>
        </w:rPr>
        <w:t xml:space="preserve"> </w:t>
      </w:r>
      <w:r w:rsidR="0069668E" w:rsidRPr="0069668E">
        <w:rPr>
          <w:b/>
          <w:szCs w:val="24"/>
        </w:rPr>
        <w:t xml:space="preserve">79,74 </w:t>
      </w:r>
      <w:r w:rsidR="000228C0" w:rsidRPr="0069668E">
        <w:rPr>
          <w:b/>
          <w:szCs w:val="24"/>
        </w:rPr>
        <w:t>%.</w:t>
      </w:r>
      <w:r w:rsidR="003B499E">
        <w:rPr>
          <w:b/>
          <w:szCs w:val="24"/>
        </w:rPr>
        <w:t xml:space="preserve"> </w:t>
      </w:r>
      <w:r w:rsidR="003B499E" w:rsidRPr="003B499E">
        <w:rPr>
          <w:szCs w:val="24"/>
        </w:rPr>
        <w:t>A kiadások teljesítése csekély mértékben, de meghaladta az időarányosan elvárható teljesítési adatokat.</w:t>
      </w:r>
    </w:p>
    <w:p w:rsidR="000228C0" w:rsidRPr="00E35D4B" w:rsidRDefault="000228C0" w:rsidP="000228C0">
      <w:pPr>
        <w:rPr>
          <w:b/>
          <w:szCs w:val="24"/>
        </w:rPr>
      </w:pPr>
      <w:r w:rsidRPr="00E35D4B">
        <w:rPr>
          <w:b/>
          <w:szCs w:val="24"/>
        </w:rPr>
        <w:t xml:space="preserve">A 2018. III. negyedévi gazdálkodás során a korábbi évekhez hasonlóan nagy figyelmet fordítottunk a likviditás folyamatos megőrzésére - a működési kiadások teljesítésére és a folyó beruházások finanszírozására. </w:t>
      </w:r>
    </w:p>
    <w:p w:rsidR="000228C0" w:rsidRPr="00E35D4B" w:rsidRDefault="00425843" w:rsidP="000228C0">
      <w:pPr>
        <w:rPr>
          <w:b/>
          <w:szCs w:val="24"/>
        </w:rPr>
      </w:pPr>
      <w:r w:rsidRPr="00E35D4B">
        <w:rPr>
          <w:b/>
          <w:szCs w:val="24"/>
        </w:rPr>
        <w:t>Lébény</w:t>
      </w:r>
      <w:r w:rsidR="000228C0" w:rsidRPr="00E35D4B">
        <w:rPr>
          <w:b/>
          <w:szCs w:val="24"/>
        </w:rPr>
        <w:t xml:space="preserve"> Város Önkormányzata a fenntartásában működő költségvetési intézmények színvonalas működésének fenntartására, fejlesztésére az elmúlt évekhez hasonlóan, ez évben is jelentős anyagi fedezetet biztosított.</w:t>
      </w:r>
    </w:p>
    <w:p w:rsidR="00425843" w:rsidRDefault="00425843" w:rsidP="004B617F">
      <w:pPr>
        <w:pStyle w:val="Cmsor1"/>
      </w:pPr>
      <w:r>
        <w:t>Lébény Város Önkormányzat gazdálkodása</w:t>
      </w:r>
    </w:p>
    <w:p w:rsidR="00425843" w:rsidRDefault="002768A2" w:rsidP="00B94554">
      <w:r>
        <w:t xml:space="preserve">Az önkormányzat költségvetésének módosított előirányzata </w:t>
      </w:r>
      <w:r w:rsidR="004B617F">
        <w:t xml:space="preserve">2018. szeptember 30-i határnappal </w:t>
      </w:r>
      <w:r>
        <w:t>828080 E Ft.</w:t>
      </w:r>
      <w:r w:rsidR="00E00B24">
        <w:t xml:space="preserve"> A </w:t>
      </w:r>
      <w:r w:rsidR="007400ED">
        <w:t xml:space="preserve">bevételek </w:t>
      </w:r>
      <w:r w:rsidR="004B617F">
        <w:t>teljesülés</w:t>
      </w:r>
      <w:r w:rsidR="00B94554">
        <w:t xml:space="preserve">e 511378 E Ft, amely az mutatja, hogy </w:t>
      </w:r>
      <w:r w:rsidR="007400ED">
        <w:t>a tervadatok 61,8 %-ban teljesültek, amely elmarad az időarányosan elvárható teljesítési adatoktól.</w:t>
      </w:r>
    </w:p>
    <w:p w:rsidR="009C056F" w:rsidRDefault="009C056F" w:rsidP="009C056F">
      <w:pPr>
        <w:pStyle w:val="Cmsor2"/>
      </w:pPr>
      <w:r>
        <w:lastRenderedPageBreak/>
        <w:t>Működési bevételek</w:t>
      </w:r>
    </w:p>
    <w:p w:rsidR="009C056F" w:rsidRDefault="005969A9" w:rsidP="0053305B">
      <w:pPr>
        <w:pStyle w:val="Cmsor3"/>
      </w:pPr>
      <w:r>
        <w:t>Működési célú támogatások államháztartáson belülről</w:t>
      </w:r>
    </w:p>
    <w:p w:rsidR="00F26151" w:rsidRDefault="005969A9" w:rsidP="008458C1">
      <w:r>
        <w:t xml:space="preserve">Itt kerül kimutatásra az önkormányzat kötelező feladat-ellátásához nyújtott </w:t>
      </w:r>
      <w:r w:rsidR="0053305B">
        <w:t>központi költségvetésből származó működési támogatások, a</w:t>
      </w:r>
      <w:r w:rsidR="0080727C">
        <w:t xml:space="preserve"> társadalombiztosítás pénzügyi alapjaiból származó </w:t>
      </w:r>
      <w:r>
        <w:t>támogatások</w:t>
      </w:r>
      <w:r w:rsidR="002213E0">
        <w:t>,</w:t>
      </w:r>
      <w:r w:rsidR="0053305B">
        <w:t xml:space="preserve"> </w:t>
      </w:r>
      <w:r w:rsidR="0080727C">
        <w:t xml:space="preserve">az elkülönített állami pénzalapoktól származó támogatások és </w:t>
      </w:r>
      <w:r w:rsidR="00F26151">
        <w:t xml:space="preserve">az önkormányzati szervektől kapott támogatások </w:t>
      </w:r>
      <w:r w:rsidR="0053305B">
        <w:t>összege</w:t>
      </w:r>
      <w:r w:rsidR="00F26151">
        <w:t>.</w:t>
      </w:r>
      <w:r w:rsidR="00BC567B">
        <w:t xml:space="preserve"> Az eredeti előirányzatban 190441 E Ft támogatással számoltunk, majd az év</w:t>
      </w:r>
      <w:r w:rsidR="008458C1">
        <w:t xml:space="preserve"> </w:t>
      </w:r>
      <w:r w:rsidR="00BC567B">
        <w:t xml:space="preserve">közbeni többlet támogatások miatt az előirányzatok összege növekedett 4295 E Ft-tal. </w:t>
      </w:r>
      <w:r w:rsidR="00FA72B0">
        <w:t xml:space="preserve">A módosított előirányzathoz viszonyítva </w:t>
      </w:r>
      <w:r w:rsidR="002213E0">
        <w:t xml:space="preserve">a teljesítés </w:t>
      </w:r>
      <w:r w:rsidR="00FA72B0">
        <w:t>77,8 %, amely megfelel az időarányosan elvárható teljesítésnek.</w:t>
      </w:r>
    </w:p>
    <w:p w:rsidR="002213E0" w:rsidRDefault="0026553F" w:rsidP="002213E0">
      <w:pPr>
        <w:pStyle w:val="Cmsor3"/>
      </w:pPr>
      <w:r>
        <w:t>Felhalmozási célú támogatások államháztartáson belülről</w:t>
      </w:r>
    </w:p>
    <w:p w:rsidR="0026553F" w:rsidRDefault="0026553F" w:rsidP="00E352FB">
      <w:r>
        <w:t xml:space="preserve">Eredeti előirányzatként a pozitív elbírálásban részesült mezőgazdasági eszközbeszerzési pályázatra megítélt támogatási összeget </w:t>
      </w:r>
      <w:r w:rsidR="00B03FF1">
        <w:t xml:space="preserve">(12023 E Ft) </w:t>
      </w:r>
      <w:r>
        <w:t xml:space="preserve">szerepeltettük. A </w:t>
      </w:r>
      <w:r w:rsidR="00B03FF1">
        <w:t xml:space="preserve">tervezett traktor és a hozzátartozó adapterek beszerzése még nem valósult meg, a megváltozott környezetvédelmi előírások miatt. </w:t>
      </w:r>
      <w:r w:rsidR="009243A5">
        <w:t>A</w:t>
      </w:r>
      <w:r w:rsidR="00E352FB">
        <w:t xml:space="preserve"> projekttel kapcsolatban a támogatói okirat módosítását kezdeményeztük, amelyben a megvalósítási időszak </w:t>
      </w:r>
      <w:r w:rsidR="009243A5">
        <w:t>véghatáridejének módosítását kérvényeztük.</w:t>
      </w:r>
    </w:p>
    <w:p w:rsidR="009243A5" w:rsidRDefault="00FF4AED" w:rsidP="00E352FB">
      <w:r>
        <w:t>Miniszteri döntés alapján a tavalyi évben megvalósított útfelújításra (Hunyadi utca) 14993 E Ft támogatást nyertünk, amelynek kiutalása megtörtént és az elszámolás benyújtásra került.</w:t>
      </w:r>
    </w:p>
    <w:p w:rsidR="00FF4AED" w:rsidRDefault="00C239E9" w:rsidP="00C239E9">
      <w:pPr>
        <w:pStyle w:val="Cmsor3"/>
      </w:pPr>
      <w:r>
        <w:t>Közhatalmi bevétek</w:t>
      </w:r>
    </w:p>
    <w:p w:rsidR="0054313C" w:rsidRPr="0054313C" w:rsidRDefault="0054313C" w:rsidP="0054313C">
      <w:r w:rsidRPr="0054313C">
        <w:t>Az önkormányzati bevételek meghatározó bevételi forrás csoportját képezik a helyi adók, az átengedett központi adó (gépjárműadó) és az egyéb közhatalmi bevételek (bírságok, pótlék).</w:t>
      </w:r>
      <w:r w:rsidR="00F6242C">
        <w:t xml:space="preserve"> </w:t>
      </w:r>
      <w:r w:rsidR="00F6242C" w:rsidRPr="00F6242C">
        <w:t>A város költségvetésének jelentős részét képezi a helyi adókból, valamint az önkormányzati adóhatóság által kezelt egyéb adókból származó bevétel. A költségvetés tervezése során az adóbevételeket az óvatosság elvének figyelembe vételével határoztuk meg.</w:t>
      </w:r>
    </w:p>
    <w:p w:rsidR="004449FC" w:rsidRDefault="00C239E9" w:rsidP="008458C1">
      <w:r>
        <w:t>A közhatalmi bevételek eredeti előirányzata 247500 E Ft volt</w:t>
      </w:r>
      <w:r w:rsidR="0054313C">
        <w:t xml:space="preserve">, majd az év folyamán ez csökkentésre került 568 E Ft-tal. </w:t>
      </w:r>
      <w:r w:rsidR="004951BD">
        <w:t xml:space="preserve">A harmadik negyedév végére </w:t>
      </w:r>
      <w:r w:rsidR="00F6242C" w:rsidRPr="00F6242C">
        <w:t xml:space="preserve">a tervezett adóbevételek </w:t>
      </w:r>
      <w:r w:rsidR="004951BD">
        <w:t>72,1</w:t>
      </w:r>
      <w:r w:rsidR="00F6242C" w:rsidRPr="00F6242C">
        <w:t xml:space="preserve"> %-ban teljesültek, mely </w:t>
      </w:r>
      <w:r w:rsidR="00241F75">
        <w:t xml:space="preserve">kismértékben, de </w:t>
      </w:r>
      <w:r w:rsidR="00F6242C" w:rsidRPr="00F6242C">
        <w:t>elmarad a</w:t>
      </w:r>
      <w:r w:rsidR="004951BD">
        <w:t>z időarányosan elvárható</w:t>
      </w:r>
      <w:r w:rsidR="00F6242C" w:rsidRPr="00F6242C">
        <w:t xml:space="preserve"> </w:t>
      </w:r>
      <w:r w:rsidR="00241F75">
        <w:t>értéktől</w:t>
      </w:r>
      <w:r w:rsidR="00F6242C" w:rsidRPr="00F6242C">
        <w:t>.</w:t>
      </w:r>
    </w:p>
    <w:p w:rsidR="00B851F9" w:rsidRDefault="00B851F9" w:rsidP="008458C1">
      <w:r>
        <w:br w:type="page"/>
      </w:r>
    </w:p>
    <w:p w:rsidR="008D64A7" w:rsidRDefault="008D64A7" w:rsidP="008458C1">
      <w:r>
        <w:lastRenderedPageBreak/>
        <w:t>Az alábbi táblázat a közhatalmi bevételek előirányzatát és annak teljesülését mutatja adónemenkénti bontásban</w:t>
      </w:r>
      <w:r w:rsidR="0003476A">
        <w:t>.</w:t>
      </w:r>
    </w:p>
    <w:tbl>
      <w:tblPr>
        <w:tblStyle w:val="Rcsostblzat"/>
        <w:tblW w:w="0" w:type="auto"/>
        <w:tblLook w:val="04A0" w:firstRow="1" w:lastRow="0" w:firstColumn="1" w:lastColumn="0" w:noHBand="0" w:noVBand="1"/>
      </w:tblPr>
      <w:tblGrid>
        <w:gridCol w:w="2518"/>
        <w:gridCol w:w="1692"/>
        <w:gridCol w:w="1693"/>
        <w:gridCol w:w="1692"/>
        <w:gridCol w:w="1693"/>
      </w:tblGrid>
      <w:tr w:rsidR="0024574A" w:rsidTr="0070661B">
        <w:tc>
          <w:tcPr>
            <w:tcW w:w="2518" w:type="dxa"/>
          </w:tcPr>
          <w:p w:rsidR="0024574A" w:rsidRDefault="0024574A" w:rsidP="0070661B">
            <w:pPr>
              <w:jc w:val="center"/>
            </w:pPr>
            <w:r>
              <w:t>Adónem</w:t>
            </w:r>
          </w:p>
        </w:tc>
        <w:tc>
          <w:tcPr>
            <w:tcW w:w="1692" w:type="dxa"/>
          </w:tcPr>
          <w:p w:rsidR="0024574A" w:rsidRPr="00EC4E37" w:rsidRDefault="0024574A" w:rsidP="0070661B">
            <w:pPr>
              <w:jc w:val="center"/>
              <w:rPr>
                <w:sz w:val="20"/>
                <w:szCs w:val="20"/>
              </w:rPr>
            </w:pPr>
            <w:r w:rsidRPr="00EC4E37">
              <w:rPr>
                <w:sz w:val="20"/>
                <w:szCs w:val="20"/>
              </w:rPr>
              <w:t>Eredeti előirányzat (E Ft)</w:t>
            </w:r>
          </w:p>
        </w:tc>
        <w:tc>
          <w:tcPr>
            <w:tcW w:w="1693" w:type="dxa"/>
          </w:tcPr>
          <w:p w:rsidR="0024574A" w:rsidRPr="00EC4E37" w:rsidRDefault="0024574A" w:rsidP="0070661B">
            <w:pPr>
              <w:jc w:val="center"/>
              <w:rPr>
                <w:sz w:val="20"/>
                <w:szCs w:val="20"/>
              </w:rPr>
            </w:pPr>
            <w:r w:rsidRPr="00EC4E37">
              <w:rPr>
                <w:sz w:val="20"/>
                <w:szCs w:val="20"/>
              </w:rPr>
              <w:t>Módosított előirányzat (E Ft)</w:t>
            </w:r>
          </w:p>
        </w:tc>
        <w:tc>
          <w:tcPr>
            <w:tcW w:w="1692" w:type="dxa"/>
          </w:tcPr>
          <w:p w:rsidR="0024574A" w:rsidRPr="00EC4E37" w:rsidRDefault="0024574A" w:rsidP="0070661B">
            <w:pPr>
              <w:jc w:val="center"/>
              <w:rPr>
                <w:sz w:val="20"/>
                <w:szCs w:val="20"/>
              </w:rPr>
            </w:pPr>
            <w:r w:rsidRPr="00EC4E37">
              <w:rPr>
                <w:sz w:val="20"/>
                <w:szCs w:val="20"/>
              </w:rPr>
              <w:t>Befolyt bevétel</w:t>
            </w:r>
            <w:r w:rsidR="00EC4E37">
              <w:rPr>
                <w:sz w:val="20"/>
                <w:szCs w:val="20"/>
              </w:rPr>
              <w:t>ek</w:t>
            </w:r>
            <w:r w:rsidRPr="00EC4E37">
              <w:rPr>
                <w:sz w:val="20"/>
                <w:szCs w:val="20"/>
              </w:rPr>
              <w:t xml:space="preserve"> (E Ft)</w:t>
            </w:r>
          </w:p>
        </w:tc>
        <w:tc>
          <w:tcPr>
            <w:tcW w:w="1693" w:type="dxa"/>
          </w:tcPr>
          <w:p w:rsidR="0024574A" w:rsidRPr="00EC4E37" w:rsidRDefault="0024574A" w:rsidP="0070661B">
            <w:pPr>
              <w:jc w:val="center"/>
              <w:rPr>
                <w:sz w:val="20"/>
                <w:szCs w:val="20"/>
              </w:rPr>
            </w:pPr>
            <w:r w:rsidRPr="00EC4E37">
              <w:rPr>
                <w:sz w:val="20"/>
                <w:szCs w:val="20"/>
              </w:rPr>
              <w:t>%</w:t>
            </w:r>
          </w:p>
        </w:tc>
      </w:tr>
      <w:tr w:rsidR="0024574A" w:rsidTr="0070661B">
        <w:tc>
          <w:tcPr>
            <w:tcW w:w="2518" w:type="dxa"/>
          </w:tcPr>
          <w:p w:rsidR="0024574A" w:rsidRPr="0070661B" w:rsidRDefault="0024574A" w:rsidP="0070661B">
            <w:pPr>
              <w:jc w:val="left"/>
              <w:rPr>
                <w:sz w:val="20"/>
                <w:szCs w:val="20"/>
              </w:rPr>
            </w:pPr>
            <w:r w:rsidRPr="0070661B">
              <w:rPr>
                <w:sz w:val="20"/>
                <w:szCs w:val="20"/>
              </w:rPr>
              <w:t>Magánszemélyek kommunális adója</w:t>
            </w:r>
          </w:p>
        </w:tc>
        <w:tc>
          <w:tcPr>
            <w:tcW w:w="1692" w:type="dxa"/>
          </w:tcPr>
          <w:p w:rsidR="0024574A" w:rsidRDefault="0024574A" w:rsidP="0070661B">
            <w:pPr>
              <w:jc w:val="right"/>
            </w:pPr>
            <w:r>
              <w:t>7500</w:t>
            </w:r>
          </w:p>
        </w:tc>
        <w:tc>
          <w:tcPr>
            <w:tcW w:w="1693" w:type="dxa"/>
          </w:tcPr>
          <w:p w:rsidR="0024574A" w:rsidRDefault="00BB487A" w:rsidP="0070661B">
            <w:pPr>
              <w:jc w:val="right"/>
            </w:pPr>
            <w:r>
              <w:t>7500</w:t>
            </w:r>
          </w:p>
        </w:tc>
        <w:tc>
          <w:tcPr>
            <w:tcW w:w="1692" w:type="dxa"/>
          </w:tcPr>
          <w:p w:rsidR="0024574A" w:rsidRDefault="00BB487A" w:rsidP="0070661B">
            <w:pPr>
              <w:jc w:val="right"/>
            </w:pPr>
            <w:r>
              <w:t>7434</w:t>
            </w:r>
          </w:p>
        </w:tc>
        <w:tc>
          <w:tcPr>
            <w:tcW w:w="1693" w:type="dxa"/>
          </w:tcPr>
          <w:p w:rsidR="0024574A" w:rsidRDefault="00F7682C" w:rsidP="0070661B">
            <w:pPr>
              <w:jc w:val="right"/>
            </w:pPr>
            <w:r>
              <w:t>99,1</w:t>
            </w:r>
          </w:p>
        </w:tc>
      </w:tr>
      <w:tr w:rsidR="0024574A" w:rsidTr="0070661B">
        <w:tc>
          <w:tcPr>
            <w:tcW w:w="2518" w:type="dxa"/>
          </w:tcPr>
          <w:p w:rsidR="0024574A" w:rsidRPr="0070661B" w:rsidRDefault="00BB487A" w:rsidP="0070661B">
            <w:pPr>
              <w:jc w:val="left"/>
              <w:rPr>
                <w:sz w:val="20"/>
                <w:szCs w:val="20"/>
              </w:rPr>
            </w:pPr>
            <w:r w:rsidRPr="0070661B">
              <w:rPr>
                <w:sz w:val="20"/>
                <w:szCs w:val="20"/>
              </w:rPr>
              <w:t>Építményadó</w:t>
            </w:r>
          </w:p>
        </w:tc>
        <w:tc>
          <w:tcPr>
            <w:tcW w:w="1692" w:type="dxa"/>
          </w:tcPr>
          <w:p w:rsidR="0024574A" w:rsidRDefault="00BB487A" w:rsidP="0070661B">
            <w:pPr>
              <w:jc w:val="right"/>
            </w:pPr>
            <w:r>
              <w:t>25000</w:t>
            </w:r>
          </w:p>
        </w:tc>
        <w:tc>
          <w:tcPr>
            <w:tcW w:w="1693" w:type="dxa"/>
          </w:tcPr>
          <w:p w:rsidR="0024574A" w:rsidRDefault="00BB487A" w:rsidP="0070661B">
            <w:pPr>
              <w:jc w:val="right"/>
            </w:pPr>
            <w:r>
              <w:t>25000</w:t>
            </w:r>
          </w:p>
        </w:tc>
        <w:tc>
          <w:tcPr>
            <w:tcW w:w="1692" w:type="dxa"/>
          </w:tcPr>
          <w:p w:rsidR="0024574A" w:rsidRDefault="00BB487A" w:rsidP="0070661B">
            <w:pPr>
              <w:jc w:val="right"/>
            </w:pPr>
            <w:r>
              <w:t>22509</w:t>
            </w:r>
          </w:p>
        </w:tc>
        <w:tc>
          <w:tcPr>
            <w:tcW w:w="1693" w:type="dxa"/>
          </w:tcPr>
          <w:p w:rsidR="0024574A" w:rsidRDefault="00F7682C" w:rsidP="0070661B">
            <w:pPr>
              <w:jc w:val="right"/>
            </w:pPr>
            <w:r>
              <w:t>90</w:t>
            </w:r>
          </w:p>
        </w:tc>
      </w:tr>
      <w:tr w:rsidR="0024574A" w:rsidTr="0070661B">
        <w:tc>
          <w:tcPr>
            <w:tcW w:w="2518" w:type="dxa"/>
          </w:tcPr>
          <w:p w:rsidR="0024574A" w:rsidRPr="0070661B" w:rsidRDefault="00BB487A" w:rsidP="0070661B">
            <w:pPr>
              <w:jc w:val="left"/>
              <w:rPr>
                <w:sz w:val="20"/>
                <w:szCs w:val="20"/>
              </w:rPr>
            </w:pPr>
            <w:r w:rsidRPr="0070661B">
              <w:rPr>
                <w:sz w:val="20"/>
                <w:szCs w:val="20"/>
              </w:rPr>
              <w:t>Tartózkodás után fizetendő idegenforgalmi adó</w:t>
            </w:r>
          </w:p>
        </w:tc>
        <w:tc>
          <w:tcPr>
            <w:tcW w:w="1692" w:type="dxa"/>
          </w:tcPr>
          <w:p w:rsidR="0024574A" w:rsidRDefault="00D6412F" w:rsidP="0070661B">
            <w:pPr>
              <w:jc w:val="right"/>
            </w:pPr>
            <w:r>
              <w:t>300</w:t>
            </w:r>
          </w:p>
        </w:tc>
        <w:tc>
          <w:tcPr>
            <w:tcW w:w="1693" w:type="dxa"/>
          </w:tcPr>
          <w:p w:rsidR="0024574A" w:rsidRDefault="00D6412F" w:rsidP="0070661B">
            <w:pPr>
              <w:jc w:val="right"/>
            </w:pPr>
            <w:r>
              <w:t>300</w:t>
            </w:r>
          </w:p>
        </w:tc>
        <w:tc>
          <w:tcPr>
            <w:tcW w:w="1692" w:type="dxa"/>
          </w:tcPr>
          <w:p w:rsidR="0024574A" w:rsidRDefault="00D6412F" w:rsidP="0070661B">
            <w:pPr>
              <w:jc w:val="right"/>
            </w:pPr>
            <w:r>
              <w:t>227</w:t>
            </w:r>
          </w:p>
        </w:tc>
        <w:tc>
          <w:tcPr>
            <w:tcW w:w="1693" w:type="dxa"/>
          </w:tcPr>
          <w:p w:rsidR="0024574A" w:rsidRDefault="00B851F9" w:rsidP="0070661B">
            <w:pPr>
              <w:jc w:val="right"/>
            </w:pPr>
            <w:r>
              <w:t>75,7</w:t>
            </w:r>
          </w:p>
        </w:tc>
      </w:tr>
      <w:tr w:rsidR="0024574A" w:rsidTr="0070661B">
        <w:tc>
          <w:tcPr>
            <w:tcW w:w="2518" w:type="dxa"/>
          </w:tcPr>
          <w:p w:rsidR="0024574A" w:rsidRPr="0070661B" w:rsidRDefault="00D6412F" w:rsidP="0070661B">
            <w:pPr>
              <w:jc w:val="left"/>
              <w:rPr>
                <w:sz w:val="20"/>
                <w:szCs w:val="20"/>
              </w:rPr>
            </w:pPr>
            <w:r w:rsidRPr="0070661B">
              <w:rPr>
                <w:sz w:val="20"/>
                <w:szCs w:val="20"/>
              </w:rPr>
              <w:t>Iparűzési adó</w:t>
            </w:r>
          </w:p>
        </w:tc>
        <w:tc>
          <w:tcPr>
            <w:tcW w:w="1692" w:type="dxa"/>
          </w:tcPr>
          <w:p w:rsidR="0024574A" w:rsidRDefault="00D6412F" w:rsidP="0070661B">
            <w:pPr>
              <w:jc w:val="right"/>
            </w:pPr>
            <w:r>
              <w:t>200000</w:t>
            </w:r>
          </w:p>
        </w:tc>
        <w:tc>
          <w:tcPr>
            <w:tcW w:w="1693" w:type="dxa"/>
          </w:tcPr>
          <w:p w:rsidR="0024574A" w:rsidRDefault="00D6412F" w:rsidP="0070661B">
            <w:pPr>
              <w:jc w:val="right"/>
            </w:pPr>
            <w:r>
              <w:t>199432</w:t>
            </w:r>
          </w:p>
        </w:tc>
        <w:tc>
          <w:tcPr>
            <w:tcW w:w="1692" w:type="dxa"/>
          </w:tcPr>
          <w:p w:rsidR="0024574A" w:rsidRDefault="00953C8F" w:rsidP="0070661B">
            <w:pPr>
              <w:jc w:val="right"/>
            </w:pPr>
            <w:r>
              <w:t>135196</w:t>
            </w:r>
          </w:p>
        </w:tc>
        <w:tc>
          <w:tcPr>
            <w:tcW w:w="1693" w:type="dxa"/>
          </w:tcPr>
          <w:p w:rsidR="0024574A" w:rsidRDefault="00B851F9" w:rsidP="0070661B">
            <w:pPr>
              <w:jc w:val="right"/>
            </w:pPr>
            <w:r>
              <w:t>67,8</w:t>
            </w:r>
          </w:p>
        </w:tc>
      </w:tr>
      <w:tr w:rsidR="0024574A" w:rsidTr="0070661B">
        <w:tc>
          <w:tcPr>
            <w:tcW w:w="2518" w:type="dxa"/>
          </w:tcPr>
          <w:p w:rsidR="0024574A" w:rsidRPr="0070661B" w:rsidRDefault="004E1287" w:rsidP="0070661B">
            <w:pPr>
              <w:jc w:val="left"/>
              <w:rPr>
                <w:sz w:val="20"/>
                <w:szCs w:val="20"/>
              </w:rPr>
            </w:pPr>
            <w:r w:rsidRPr="0070661B">
              <w:rPr>
                <w:sz w:val="20"/>
                <w:szCs w:val="20"/>
              </w:rPr>
              <w:t>Gépjárműadó</w:t>
            </w:r>
          </w:p>
        </w:tc>
        <w:tc>
          <w:tcPr>
            <w:tcW w:w="1692" w:type="dxa"/>
          </w:tcPr>
          <w:p w:rsidR="0024574A" w:rsidRDefault="004E1287" w:rsidP="0070661B">
            <w:pPr>
              <w:jc w:val="right"/>
            </w:pPr>
            <w:r>
              <w:t>14500</w:t>
            </w:r>
          </w:p>
        </w:tc>
        <w:tc>
          <w:tcPr>
            <w:tcW w:w="1693" w:type="dxa"/>
          </w:tcPr>
          <w:p w:rsidR="0024574A" w:rsidRDefault="004E1287" w:rsidP="0070661B">
            <w:pPr>
              <w:jc w:val="right"/>
            </w:pPr>
            <w:r>
              <w:t>14500</w:t>
            </w:r>
          </w:p>
        </w:tc>
        <w:tc>
          <w:tcPr>
            <w:tcW w:w="1692" w:type="dxa"/>
          </w:tcPr>
          <w:p w:rsidR="0024574A" w:rsidRDefault="004E1287" w:rsidP="0070661B">
            <w:pPr>
              <w:jc w:val="right"/>
            </w:pPr>
            <w:r>
              <w:t>12340</w:t>
            </w:r>
          </w:p>
        </w:tc>
        <w:tc>
          <w:tcPr>
            <w:tcW w:w="1693" w:type="dxa"/>
          </w:tcPr>
          <w:p w:rsidR="0024574A" w:rsidRDefault="00B851F9" w:rsidP="0070661B">
            <w:pPr>
              <w:jc w:val="right"/>
            </w:pPr>
            <w:r>
              <w:t>85,1</w:t>
            </w:r>
          </w:p>
        </w:tc>
      </w:tr>
      <w:tr w:rsidR="0024574A" w:rsidTr="0070661B">
        <w:tc>
          <w:tcPr>
            <w:tcW w:w="2518" w:type="dxa"/>
          </w:tcPr>
          <w:p w:rsidR="0024574A" w:rsidRPr="0070661B" w:rsidRDefault="00953C8F" w:rsidP="0070661B">
            <w:pPr>
              <w:jc w:val="left"/>
              <w:rPr>
                <w:sz w:val="20"/>
                <w:szCs w:val="20"/>
              </w:rPr>
            </w:pPr>
            <w:r w:rsidRPr="0070661B">
              <w:rPr>
                <w:sz w:val="20"/>
                <w:szCs w:val="20"/>
              </w:rPr>
              <w:t>Egyéb közhatalmi bevétel</w:t>
            </w:r>
          </w:p>
        </w:tc>
        <w:tc>
          <w:tcPr>
            <w:tcW w:w="1692" w:type="dxa"/>
          </w:tcPr>
          <w:p w:rsidR="0024574A" w:rsidRDefault="00953C8F" w:rsidP="0070661B">
            <w:pPr>
              <w:jc w:val="right"/>
            </w:pPr>
            <w:r>
              <w:t>200</w:t>
            </w:r>
          </w:p>
        </w:tc>
        <w:tc>
          <w:tcPr>
            <w:tcW w:w="1693" w:type="dxa"/>
          </w:tcPr>
          <w:p w:rsidR="0024574A" w:rsidRDefault="00953C8F" w:rsidP="0070661B">
            <w:pPr>
              <w:jc w:val="right"/>
            </w:pPr>
            <w:r>
              <w:t>200</w:t>
            </w:r>
          </w:p>
        </w:tc>
        <w:tc>
          <w:tcPr>
            <w:tcW w:w="1692" w:type="dxa"/>
          </w:tcPr>
          <w:p w:rsidR="0024574A" w:rsidRDefault="00F7682C" w:rsidP="0070661B">
            <w:pPr>
              <w:jc w:val="right"/>
            </w:pPr>
            <w:r>
              <w:t>327</w:t>
            </w:r>
          </w:p>
        </w:tc>
        <w:tc>
          <w:tcPr>
            <w:tcW w:w="1693" w:type="dxa"/>
          </w:tcPr>
          <w:p w:rsidR="0024574A" w:rsidRDefault="00B851F9" w:rsidP="0070661B">
            <w:pPr>
              <w:jc w:val="right"/>
            </w:pPr>
            <w:r>
              <w:t>163,5</w:t>
            </w:r>
          </w:p>
        </w:tc>
      </w:tr>
    </w:tbl>
    <w:p w:rsidR="00EC4E37" w:rsidRDefault="00EC4E37" w:rsidP="008458C1"/>
    <w:p w:rsidR="000606A5" w:rsidRDefault="00EC4E37" w:rsidP="008458C1">
      <w:r>
        <w:t>A táblázat adataiból kiolvasható</w:t>
      </w:r>
      <w:r w:rsidR="0073412A">
        <w:t xml:space="preserve"> -</w:t>
      </w:r>
      <w:r w:rsidR="0070661B">
        <w:t xml:space="preserve"> </w:t>
      </w:r>
      <w:r w:rsidR="0073412A">
        <w:t xml:space="preserve">az iparűzési adón kívül </w:t>
      </w:r>
      <w:r w:rsidR="003A213F">
        <w:t>–</w:t>
      </w:r>
      <w:r w:rsidR="0073412A">
        <w:t xml:space="preserve"> </w:t>
      </w:r>
      <w:r w:rsidR="00DD1352">
        <w:t>a</w:t>
      </w:r>
      <w:r w:rsidR="003A213F">
        <w:t xml:space="preserve"> közhatalmi bevételek alakulása kedvező</w:t>
      </w:r>
      <w:r w:rsidR="00EC013D">
        <w:t>.</w:t>
      </w:r>
      <w:r w:rsidR="00D13416">
        <w:t xml:space="preserve"> Sajnos a</w:t>
      </w:r>
      <w:r w:rsidR="003A213F">
        <w:t xml:space="preserve"> </w:t>
      </w:r>
      <w:r w:rsidR="00D13416">
        <w:t>l</w:t>
      </w:r>
      <w:r w:rsidR="003A213F">
        <w:t>egjelentősebb volumenű adóbevételünk teljesítése elmarad az i</w:t>
      </w:r>
      <w:r w:rsidR="00DD1352">
        <w:t>dőarányosan elvárható mértéktől. Az adófolyószámlák felülvizsgálata után az adóhátralékok behajtását megkezdtük.</w:t>
      </w:r>
      <w:r w:rsidR="00594F1B">
        <w:t xml:space="preserve"> Az adóhátralékok behajtása után</w:t>
      </w:r>
      <w:r w:rsidR="003A213F">
        <w:t xml:space="preserve"> és a decemberi adófeltöltés összegével </w:t>
      </w:r>
      <w:r w:rsidR="00594F1B">
        <w:t>az iparűzési adóbevétel</w:t>
      </w:r>
      <w:r w:rsidR="005F5FD0">
        <w:t xml:space="preserve"> megközelíti </w:t>
      </w:r>
      <w:r w:rsidR="003A213F">
        <w:t xml:space="preserve">tervezett </w:t>
      </w:r>
      <w:r w:rsidR="005F5FD0">
        <w:t>adóbevételek értékét.</w:t>
      </w:r>
    </w:p>
    <w:p w:rsidR="00C61839" w:rsidRDefault="00C61839" w:rsidP="00C61839">
      <w:pPr>
        <w:pStyle w:val="Cmsor3"/>
      </w:pPr>
      <w:r>
        <w:t>Működési bevételek</w:t>
      </w:r>
    </w:p>
    <w:p w:rsidR="00C61839" w:rsidRDefault="00C61839" w:rsidP="00C61839">
      <w:r>
        <w:t xml:space="preserve">A működési bevételek módosított előirányzata 43359 E Ft és ezek teljesülése 35808 E Ft. A teljesítés aránya </w:t>
      </w:r>
      <w:r w:rsidR="001B4FB6">
        <w:t>82,6 %</w:t>
      </w:r>
      <w:r w:rsidR="00722515">
        <w:t xml:space="preserve">. Az eddigi teljesítési adatok azt támasztják alá, </w:t>
      </w:r>
      <w:r w:rsidR="00925ACD">
        <w:t>a tervezés megalapozottságát.</w:t>
      </w:r>
    </w:p>
    <w:p w:rsidR="009D6D60" w:rsidRDefault="009D6D60" w:rsidP="00CB460A">
      <w:pPr>
        <w:pStyle w:val="Cmsor2"/>
      </w:pPr>
      <w:r>
        <w:t>Felhalmozási bevételek</w:t>
      </w:r>
    </w:p>
    <w:p w:rsidR="009D6D60" w:rsidRPr="009D6D60" w:rsidRDefault="009D6D60" w:rsidP="009D6D60">
      <w:r>
        <w:t xml:space="preserve">A tervezett 14711 E Ft előirányzattal szemben ezen a jogcímen </w:t>
      </w:r>
      <w:r w:rsidR="00925ACD">
        <w:t>6408 E Ft bevétel realizálódott, de még 2 építési telek értékesítésér</w:t>
      </w:r>
      <w:r w:rsidR="00B07208">
        <w:t>e</w:t>
      </w:r>
      <w:r w:rsidR="00925ACD">
        <w:t xml:space="preserve"> van lehetőségünk.</w:t>
      </w:r>
      <w:r>
        <w:t xml:space="preserve"> </w:t>
      </w:r>
    </w:p>
    <w:p w:rsidR="00BE1E35" w:rsidRDefault="00BE1E35" w:rsidP="00CB460A">
      <w:pPr>
        <w:pStyle w:val="Cmsor2"/>
      </w:pPr>
      <w:r>
        <w:t>Előző évi költségvetési maradvány</w:t>
      </w:r>
    </w:p>
    <w:p w:rsidR="00806F1E" w:rsidRDefault="00806F1E" w:rsidP="00806F1E">
      <w:r>
        <w:t>Az előző évi költségvetési maradvány igénybevétele 2018. szeptember 30-ig teljesült, a zárszámadási rendeletben elfogadottakkal összhangban.</w:t>
      </w:r>
    </w:p>
    <w:p w:rsidR="00306D59" w:rsidRDefault="00306D59" w:rsidP="00806F1E">
      <w:r>
        <w:br w:type="page"/>
      </w:r>
    </w:p>
    <w:p w:rsidR="0062433A" w:rsidRDefault="0062433A" w:rsidP="00806F1E"/>
    <w:p w:rsidR="00906A96" w:rsidRDefault="00F42295" w:rsidP="00806F1E">
      <w:r w:rsidRPr="00F42295">
        <w:t xml:space="preserve">Az önkormányzat </w:t>
      </w:r>
      <w:r>
        <w:t>2018</w:t>
      </w:r>
      <w:r w:rsidRPr="00F42295">
        <w:t>.</w:t>
      </w:r>
      <w:r>
        <w:t xml:space="preserve"> szeptember 30-ig </w:t>
      </w:r>
      <w:r w:rsidRPr="00F42295">
        <w:t>teljesült bevételeinek alakulását az alábbi diagram szemlélteti:</w:t>
      </w:r>
    </w:p>
    <w:p w:rsidR="00F42295" w:rsidRDefault="003D1EA1" w:rsidP="00806F1E">
      <w:r>
        <w:rPr>
          <w:noProof/>
          <w:lang w:eastAsia="hu-HU"/>
        </w:rPr>
        <w:drawing>
          <wp:inline distT="0" distB="0" distL="0" distR="0">
            <wp:extent cx="5705475" cy="2971800"/>
            <wp:effectExtent l="0" t="0" r="9525"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53F1" w:rsidRDefault="007C68B1" w:rsidP="00806F1E">
      <w:r>
        <w:t xml:space="preserve">Diagram mutatja az önkormányzat </w:t>
      </w:r>
      <w:r w:rsidR="000D7325">
        <w:t xml:space="preserve">bevételi szerkezetét. </w:t>
      </w:r>
      <w:r w:rsidR="00317C33">
        <w:t>Az idei év gazdálkodásának sikerességét az előző évről áthozott maradvány segíti. Ugyancsak jelentős</w:t>
      </w:r>
      <w:r w:rsidR="000D7325">
        <w:t xml:space="preserve"> bevétel</w:t>
      </w:r>
      <w:r w:rsidR="009C1A47">
        <w:t>i forrásunk</w:t>
      </w:r>
      <w:r w:rsidR="000D7325">
        <w:t xml:space="preserve"> a közhatalmi bevételek</w:t>
      </w:r>
      <w:r w:rsidR="009C1A47">
        <w:t xml:space="preserve"> jogcímén teljesült bevételek</w:t>
      </w:r>
      <w:r w:rsidR="000D7325">
        <w:t xml:space="preserve"> – ezen belül is az iparűzési adó</w:t>
      </w:r>
      <w:r w:rsidR="009C1A47">
        <w:t xml:space="preserve"> - és</w:t>
      </w:r>
      <w:r w:rsidR="000D7325">
        <w:t xml:space="preserve"> a központi költségvetésből folyósított </w:t>
      </w:r>
      <w:r w:rsidR="00317C33">
        <w:t xml:space="preserve">támogatási összegek. </w:t>
      </w:r>
      <w:r w:rsidR="00DE0B5A">
        <w:t>A működési bevételek hozzájárulnak az intézmények működtetésével összefüggő feladatok finanszírozásához.</w:t>
      </w:r>
    </w:p>
    <w:p w:rsidR="00CB460A" w:rsidRDefault="00642B91" w:rsidP="00CB460A">
      <w:pPr>
        <w:pStyle w:val="Cmsor2"/>
      </w:pPr>
      <w:r>
        <w:t>Működési kiadások</w:t>
      </w:r>
    </w:p>
    <w:p w:rsidR="001C7FCC" w:rsidRPr="001C7FCC" w:rsidRDefault="001C7FCC" w:rsidP="001C7FCC">
      <w:r w:rsidRPr="001C7FCC">
        <w:rPr>
          <w:szCs w:val="24"/>
        </w:rPr>
        <w:t xml:space="preserve">Az Önkormányzat módosított kiadási előirányzata </w:t>
      </w:r>
      <w:r>
        <w:rPr>
          <w:szCs w:val="24"/>
        </w:rPr>
        <w:t>828080 E Ft</w:t>
      </w:r>
      <w:r w:rsidR="009F28A7">
        <w:rPr>
          <w:szCs w:val="24"/>
        </w:rPr>
        <w:t xml:space="preserve">. Az év első kilenc hónapjában 440287 E Ft-ot használtunk fel, amely </w:t>
      </w:r>
      <w:r w:rsidR="003E4552">
        <w:rPr>
          <w:szCs w:val="24"/>
        </w:rPr>
        <w:t>61,7 %-os teljesítésnek felel meg.</w:t>
      </w:r>
    </w:p>
    <w:p w:rsidR="00C84FA5" w:rsidRDefault="00C84FA5" w:rsidP="00C84FA5">
      <w:pPr>
        <w:pStyle w:val="Cmsor3"/>
      </w:pPr>
      <w:r>
        <w:t>Személyi juttatások</w:t>
      </w:r>
    </w:p>
    <w:p w:rsidR="00C84FA5" w:rsidRDefault="00C84FA5" w:rsidP="00C84FA5">
      <w:r>
        <w:t>A személyi juttatások előirányzata 66053 E Ft és ezzel szemben a teljesítés 48824 E Ft</w:t>
      </w:r>
      <w:r w:rsidR="00AA475D">
        <w:t xml:space="preserve">. Az adatokból </w:t>
      </w:r>
      <w:r w:rsidR="00EE1812">
        <w:t>kitűnik</w:t>
      </w:r>
      <w:r w:rsidR="00AA475D">
        <w:t xml:space="preserve">, hogy a tervezés megalapozott, mert a teljesítés </w:t>
      </w:r>
      <w:r w:rsidR="0006208D">
        <w:t xml:space="preserve">megközelíti </w:t>
      </w:r>
      <w:r w:rsidR="00AA475D">
        <w:t>az időarányosan elvárható rész</w:t>
      </w:r>
      <w:r w:rsidR="0006208D">
        <w:t>t</w:t>
      </w:r>
      <w:r w:rsidR="00AA475D">
        <w:t xml:space="preserve"> </w:t>
      </w:r>
      <w:r w:rsidR="0006208D">
        <w:t>(73,9 %) és csekély mértékű bérmegtakarítást mutat.</w:t>
      </w:r>
    </w:p>
    <w:p w:rsidR="003E4552" w:rsidRDefault="00EE1812" w:rsidP="003E4552">
      <w:pPr>
        <w:pStyle w:val="Cmsor3"/>
      </w:pPr>
      <w:r>
        <w:t>Munkaadókat terhelő járulékok és a szociális hozzájárulási adó</w:t>
      </w:r>
    </w:p>
    <w:p w:rsidR="00F93FA4" w:rsidRDefault="00F93FA4" w:rsidP="00F93FA4">
      <w:r>
        <w:t>A jogcímen 13177 E Ft módosított előirányzat áll az önkormányzat rendelkezésére és ebből 76,3 %, azaz 10061 E Ft került felhasználásra.</w:t>
      </w:r>
    </w:p>
    <w:p w:rsidR="00F93FA4" w:rsidRDefault="00346F18" w:rsidP="00346F18">
      <w:pPr>
        <w:pStyle w:val="Cmsor3"/>
      </w:pPr>
      <w:r>
        <w:lastRenderedPageBreak/>
        <w:t>Dologi kiadások</w:t>
      </w:r>
    </w:p>
    <w:p w:rsidR="00346F18" w:rsidRDefault="00B053E6" w:rsidP="00346F18">
      <w:r>
        <w:t>A költségvetési rendeletben 2018</w:t>
      </w:r>
      <w:r w:rsidRPr="00B053E6">
        <w:t>. évben is az Önkormányzat feladat ellátási- és gazdálkodási sajátosságaihoz igazodó feladatonkénti bontásban terveztük meg a dologi előirányzatokat.</w:t>
      </w:r>
      <w:r>
        <w:t xml:space="preserve"> </w:t>
      </w:r>
      <w:r w:rsidR="00346F18">
        <w:t xml:space="preserve">Az eredeti előirányzatot </w:t>
      </w:r>
      <w:r>
        <w:t xml:space="preserve">az év folyamán </w:t>
      </w:r>
      <w:r w:rsidR="00346F18">
        <w:t xml:space="preserve">emelni kellett 1181 E Ft-tal és így a rendelkezésre álló keret összeg </w:t>
      </w:r>
      <w:r>
        <w:t>183793 E Ft.</w:t>
      </w:r>
      <w:r w:rsidR="007D2DEE">
        <w:t xml:space="preserve"> </w:t>
      </w:r>
      <w:r w:rsidR="008C5995">
        <w:t>Eddig a</w:t>
      </w:r>
      <w:r w:rsidR="007D2DEE">
        <w:t xml:space="preserve"> módosított előirányzat 45,2 %-a került felhasználásra.</w:t>
      </w:r>
    </w:p>
    <w:p w:rsidR="00E4424B" w:rsidRDefault="00E4424B" w:rsidP="00E4424B">
      <w:pPr>
        <w:pStyle w:val="Cmsor3"/>
      </w:pPr>
      <w:r>
        <w:t>Ellátottak pénzbeli juttatásai</w:t>
      </w:r>
    </w:p>
    <w:p w:rsidR="00E4424B" w:rsidRDefault="004B2C9B" w:rsidP="00E4424B">
      <w:r w:rsidRPr="004B2C9B">
        <w:t xml:space="preserve">Ellátottak pénzbeli juttatásai jogcímen tervezett kiadások (segélyek, a szociális rendelet alapján adott települési támogatások és egyéb pénzbeli és természetbeni ellátások) </w:t>
      </w:r>
      <w:r w:rsidR="00903713">
        <w:t>módosított előirányzata</w:t>
      </w:r>
      <w:r>
        <w:t xml:space="preserve"> 1430 E Ft, melynek eddig 53,1 %-a került kiosztásra.</w:t>
      </w:r>
    </w:p>
    <w:p w:rsidR="00903713" w:rsidRDefault="00903713" w:rsidP="00903713">
      <w:pPr>
        <w:pStyle w:val="Cmsor3"/>
      </w:pPr>
      <w:r>
        <w:t>Egyéb működési célú juttatások</w:t>
      </w:r>
    </w:p>
    <w:p w:rsidR="00903713" w:rsidRDefault="0078779F" w:rsidP="00903713">
      <w:pPr>
        <w:pStyle w:val="Cmsor4"/>
      </w:pPr>
      <w:r>
        <w:t>Egyéb működési célú támogatások államháztartáson belülre</w:t>
      </w:r>
    </w:p>
    <w:p w:rsidR="0078779F" w:rsidRDefault="00E83944" w:rsidP="0078779F">
      <w:r>
        <w:t>E jogcímen az évközben végrehajtott</w:t>
      </w:r>
      <w:r w:rsidR="0078779F">
        <w:t xml:space="preserve"> módosítások után rendelkezésre álló </w:t>
      </w:r>
      <w:r>
        <w:t>előirányzat</w:t>
      </w:r>
      <w:r w:rsidR="0078779F">
        <w:t xml:space="preserve"> 97701 E Ft. A támogatási összegek közül </w:t>
      </w:r>
      <w:r w:rsidR="00123DBB">
        <w:t>a már megszűnt Lébényi Óvodafenntartó Társulás</w:t>
      </w:r>
      <w:r w:rsidR="0040520D">
        <w:t>nak</w:t>
      </w:r>
      <w:r w:rsidR="00123DBB">
        <w:t xml:space="preserve"> és a Mosonmagyaróvári Térségi Társulás</w:t>
      </w:r>
      <w:r w:rsidR="0040520D">
        <w:t>nak</w:t>
      </w:r>
      <w:r w:rsidR="009E559B">
        <w:t>,</w:t>
      </w:r>
      <w:r w:rsidR="0040520D">
        <w:t xml:space="preserve"> valamint a</w:t>
      </w:r>
      <w:r w:rsidR="009E559B">
        <w:t xml:space="preserve"> </w:t>
      </w:r>
      <w:proofErr w:type="spellStart"/>
      <w:r w:rsidR="009E559B">
        <w:t>Bursa</w:t>
      </w:r>
      <w:proofErr w:type="spellEnd"/>
      <w:r w:rsidR="009E559B">
        <w:t xml:space="preserve"> Hungarica ösztöndíj </w:t>
      </w:r>
      <w:r w:rsidR="0040520D">
        <w:t>kifizetéséhez</w:t>
      </w:r>
      <w:r w:rsidR="00123DBB">
        <w:t xml:space="preserve"> nyújtottunk működési támogatást. A teljesítés</w:t>
      </w:r>
      <w:r w:rsidR="00D075DB">
        <w:t>re</w:t>
      </w:r>
      <w:r w:rsidR="00123DBB">
        <w:t xml:space="preserve"> a módosított előirányzatok</w:t>
      </w:r>
      <w:r>
        <w:t xml:space="preserve"> 97,7 %</w:t>
      </w:r>
      <w:r w:rsidR="00D075DB">
        <w:t>-a került felhasználásra.</w:t>
      </w:r>
    </w:p>
    <w:p w:rsidR="0040520D" w:rsidRDefault="0040520D" w:rsidP="0040520D">
      <w:pPr>
        <w:pStyle w:val="Cmsor4"/>
      </w:pPr>
      <w:r>
        <w:t>Egyéb működési célú támogatások államháztartáson kívülre</w:t>
      </w:r>
    </w:p>
    <w:p w:rsidR="0040520D" w:rsidRDefault="004313A7" w:rsidP="0040520D">
      <w:r>
        <w:t xml:space="preserve">Ezen a jogcímen a településen és a település érdekében működő egyesületek és egyházak támogatására nyújtható előirányzatok kerültek megtervezésre. </w:t>
      </w:r>
      <w:r w:rsidR="00CA7C44">
        <w:t>Az eredeti előirányzat összegét az év folyamán több esetben módosítottuk. Jelenleg a felhasználható módosított előirányzat 22670 E Ft.</w:t>
      </w:r>
      <w:r w:rsidR="00F412BD">
        <w:t xml:space="preserve"> A rendelkezésre álló módosított előirányzatból 18880 E Ft került kiutalásra, amely 83,3 %-os teljesítést mutat.</w:t>
      </w:r>
    </w:p>
    <w:p w:rsidR="00F412BD" w:rsidRDefault="00926793" w:rsidP="00926793">
      <w:pPr>
        <w:pStyle w:val="Cmsor2"/>
      </w:pPr>
      <w:r>
        <w:t>Felhalmozási kiadások</w:t>
      </w:r>
    </w:p>
    <w:p w:rsidR="001F584E" w:rsidRDefault="001F584E" w:rsidP="001F584E">
      <w:r>
        <w:t xml:space="preserve">A felhalmozási kiadások módosított előirányzata 205982 E Ft, mely pénzforgalmilag </w:t>
      </w:r>
      <w:r w:rsidR="00EB1E40">
        <w:t>88,9</w:t>
      </w:r>
      <w:r>
        <w:t xml:space="preserve"> %-ban teljesült. </w:t>
      </w:r>
    </w:p>
    <w:p w:rsidR="001F584E" w:rsidRDefault="001F584E" w:rsidP="001F584E">
      <w:r>
        <w:t>A felhalmozási kiadásokat az alábbiak szerint csoportosítottuk:</w:t>
      </w:r>
    </w:p>
    <w:p w:rsidR="001F584E" w:rsidRDefault="001F584E" w:rsidP="004C7632">
      <w:pPr>
        <w:pStyle w:val="Listaszerbekezds"/>
        <w:numPr>
          <w:ilvl w:val="0"/>
          <w:numId w:val="1"/>
        </w:numPr>
      </w:pPr>
      <w:r>
        <w:t>beruházások</w:t>
      </w:r>
    </w:p>
    <w:p w:rsidR="001F584E" w:rsidRDefault="001F584E" w:rsidP="004C7632">
      <w:pPr>
        <w:pStyle w:val="Listaszerbekezds"/>
        <w:numPr>
          <w:ilvl w:val="0"/>
          <w:numId w:val="1"/>
        </w:numPr>
      </w:pPr>
      <w:r>
        <w:t>felújítások</w:t>
      </w:r>
    </w:p>
    <w:p w:rsidR="001F584E" w:rsidRPr="001F584E" w:rsidRDefault="001F584E" w:rsidP="004C7632">
      <w:pPr>
        <w:pStyle w:val="Listaszerbekezds"/>
        <w:numPr>
          <w:ilvl w:val="0"/>
          <w:numId w:val="1"/>
        </w:numPr>
      </w:pPr>
      <w:r>
        <w:t>egyéb felhalmozási kiadások</w:t>
      </w:r>
    </w:p>
    <w:p w:rsidR="00926793" w:rsidRDefault="007C3659" w:rsidP="00926793">
      <w:pPr>
        <w:pStyle w:val="Cmsor3"/>
      </w:pPr>
      <w:r>
        <w:t>Beruházások</w:t>
      </w:r>
    </w:p>
    <w:p w:rsidR="007C3659" w:rsidRDefault="007C3659" w:rsidP="007C3659">
      <w:pPr>
        <w:pStyle w:val="Cmsor4"/>
      </w:pPr>
      <w:r>
        <w:t>Immateriális javak beszerzése</w:t>
      </w:r>
    </w:p>
    <w:p w:rsidR="007C3659" w:rsidRDefault="007C3659" w:rsidP="007C3659">
      <w:r>
        <w:t>Itt került megtervezésre a település rendezési terv</w:t>
      </w:r>
      <w:r w:rsidR="00AC72EE">
        <w:t xml:space="preserve"> módosításának első üteme. A tervek készítése folyamatban van, de a vállalkozó még nem nyújtotta be számláját.</w:t>
      </w:r>
    </w:p>
    <w:p w:rsidR="005718CD" w:rsidRDefault="005718CD" w:rsidP="005718CD">
      <w:pPr>
        <w:pStyle w:val="Cmsor4"/>
      </w:pPr>
      <w:r>
        <w:lastRenderedPageBreak/>
        <w:t>Ingatlanok beszerzése</w:t>
      </w:r>
    </w:p>
    <w:p w:rsidR="005718CD" w:rsidRPr="005718CD" w:rsidRDefault="005718CD" w:rsidP="005718CD">
      <w:r>
        <w:t xml:space="preserve">A részben pályázati forrásból megvalósuló bölcsőde építés költségei kerültek megtervezésre ezen a soron. </w:t>
      </w:r>
      <w:r w:rsidR="0049793E">
        <w:t>A rendelkezésre álló keretösszeg 16</w:t>
      </w:r>
      <w:r w:rsidR="00FE53CA">
        <w:t>6001</w:t>
      </w:r>
      <w:r w:rsidR="0049793E">
        <w:t xml:space="preserve"> E Ft és ennek 5</w:t>
      </w:r>
      <w:r w:rsidR="00FE53CA">
        <w:t>3</w:t>
      </w:r>
      <w:r w:rsidR="0049793E">
        <w:t xml:space="preserve">,2 %-a realizálódott, azaz 88406 E Ft. A kivitelezés folyamatban van, </w:t>
      </w:r>
      <w:r w:rsidR="00B02796">
        <w:t>az építkezés a tervezetteknek megfelelően halad.</w:t>
      </w:r>
      <w:r w:rsidR="00DB0101">
        <w:t xml:space="preserve"> A kifizetések teljesítése a szerződésben rögzítetteknek megfelelő.</w:t>
      </w:r>
    </w:p>
    <w:p w:rsidR="00AC72EE" w:rsidRDefault="00182EE5" w:rsidP="00182EE5">
      <w:pPr>
        <w:pStyle w:val="Cmsor4"/>
      </w:pPr>
      <w:r>
        <w:t>Informatikai eszközök beszerzése</w:t>
      </w:r>
    </w:p>
    <w:p w:rsidR="00182EE5" w:rsidRDefault="00182EE5" w:rsidP="00182EE5">
      <w:r>
        <w:t xml:space="preserve">A rendelkezésre álló </w:t>
      </w:r>
      <w:r w:rsidR="00FE53CA">
        <w:t>1085</w:t>
      </w:r>
      <w:r>
        <w:t xml:space="preserve"> E Ft módosított előirányzatból 301 E Ft került felhasználásra.</w:t>
      </w:r>
    </w:p>
    <w:p w:rsidR="00B02796" w:rsidRDefault="00B02796" w:rsidP="00B02796">
      <w:pPr>
        <w:pStyle w:val="Cmsor4"/>
      </w:pPr>
      <w:r>
        <w:t>Egyéb tárgyi eszközök beszerzése</w:t>
      </w:r>
    </w:p>
    <w:p w:rsidR="00B63740" w:rsidRDefault="007C03D6" w:rsidP="00B02796">
      <w:r>
        <w:t>A tárgyi eszköz beszerzések között a legnagyobb kiadási tételt a bölcsőde működéséhez szükséges eszközök</w:t>
      </w:r>
      <w:r w:rsidR="00944DF3">
        <w:t xml:space="preserve"> beszerzési</w:t>
      </w:r>
      <w:r>
        <w:t xml:space="preserve"> költségei képezik. </w:t>
      </w:r>
      <w:r w:rsidR="00B63740">
        <w:t xml:space="preserve">Ezen felül az önkormányzati hivatal részleges bútorozására és a városüzemeltetési feladatok ellátásához szükséges eszközök beszerzésére nyújt fedezetet. </w:t>
      </w:r>
    </w:p>
    <w:p w:rsidR="00B02796" w:rsidRDefault="004C7632" w:rsidP="00B02796">
      <w:r>
        <w:t xml:space="preserve">A módosított előirányzat összege </w:t>
      </w:r>
      <w:r w:rsidR="00FE53CA">
        <w:t>19973</w:t>
      </w:r>
      <w:r>
        <w:t xml:space="preserve"> E Ft, amelyből pénzügyileg </w:t>
      </w:r>
      <w:r w:rsidR="007C03D6">
        <w:t xml:space="preserve">12135 </w:t>
      </w:r>
      <w:r w:rsidR="00FE53CA">
        <w:t>E Ft került teljesítésre.</w:t>
      </w:r>
    </w:p>
    <w:p w:rsidR="00FE53CA" w:rsidRDefault="0032256D" w:rsidP="0032256D">
      <w:pPr>
        <w:pStyle w:val="Cmsor3"/>
      </w:pPr>
      <w:r>
        <w:t>Felújítások</w:t>
      </w:r>
    </w:p>
    <w:p w:rsidR="0032256D" w:rsidRDefault="0032256D" w:rsidP="0032256D">
      <w:r>
        <w:t xml:space="preserve">A költségvetési rendeletben tervezett és elfogadott felújítások megvalósítására 106554 E Ft módosított előirányzat áll rendelkezésünkre. </w:t>
      </w:r>
      <w:r w:rsidR="00C75E50">
        <w:t>Tartalmazza</w:t>
      </w:r>
      <w:r>
        <w:t xml:space="preserve"> az önkormányzati hivatal épületének fe</w:t>
      </w:r>
      <w:r w:rsidR="00C75E50">
        <w:t xml:space="preserve">lújítását, </w:t>
      </w:r>
      <w:r w:rsidR="00A05C27">
        <w:t xml:space="preserve">tájház renoválását, </w:t>
      </w:r>
      <w:r w:rsidR="00C75E50">
        <w:t>valamint közútjaink felújítását, parkolósávok kialakítását.</w:t>
      </w:r>
      <w:r w:rsidR="00A05C27">
        <w:t xml:space="preserve"> A módosított előirányzat 73,4 %-a került felhasználásra. </w:t>
      </w:r>
      <w:r w:rsidR="004C32F7">
        <w:t xml:space="preserve">Az önkormányzati hivatal felújítási munkálatai megvalósultak, de a kivitelező </w:t>
      </w:r>
      <w:r w:rsidR="00816DF8">
        <w:t>végszámlájának kiegyenlítése a IV. negyedévben esedékes.</w:t>
      </w:r>
    </w:p>
    <w:p w:rsidR="00816DF8" w:rsidRDefault="00816DF8" w:rsidP="00816DF8">
      <w:pPr>
        <w:pStyle w:val="Cmsor3"/>
      </w:pPr>
      <w:r>
        <w:t>Egyéb felhalmozási célú kiadások</w:t>
      </w:r>
    </w:p>
    <w:p w:rsidR="00C14F87" w:rsidRDefault="00415E35" w:rsidP="00C14F87">
      <w:r>
        <w:t xml:space="preserve">Az elkülönített keret összegből pénzügyileg 278 E Ft realizálódott. A Római Katolikus Egyház részére </w:t>
      </w:r>
      <w:r w:rsidR="000A4ECF">
        <w:t xml:space="preserve">kiutalandó </w:t>
      </w:r>
      <w:r>
        <w:t xml:space="preserve">támogatás </w:t>
      </w:r>
      <w:r w:rsidR="000A4ECF">
        <w:t>lehívása nem történt meg</w:t>
      </w:r>
      <w:r>
        <w:t>, mivel a ravatalozó építés</w:t>
      </w:r>
      <w:r w:rsidR="000A4ECF">
        <w:t>i munkálatai nem kezdődtek meg</w:t>
      </w:r>
      <w:r>
        <w:t xml:space="preserve"> és így nincs lehetőség a támogatás kiutalására.</w:t>
      </w:r>
    </w:p>
    <w:p w:rsidR="00D30CD3" w:rsidRDefault="00D30CD3" w:rsidP="00D30CD3">
      <w:pPr>
        <w:pStyle w:val="Cmsor3"/>
      </w:pPr>
      <w:r>
        <w:t>Finanszírozási kiadások</w:t>
      </w:r>
    </w:p>
    <w:p w:rsidR="00D30CD3" w:rsidRDefault="00B123F1" w:rsidP="00D30CD3">
      <w:r>
        <w:t>Egyrészt i</w:t>
      </w:r>
      <w:r w:rsidR="0034788B" w:rsidRPr="0034788B">
        <w:t>tt került megtervezésre, illetve szerepel teljesítésként a 201</w:t>
      </w:r>
      <w:r w:rsidR="0034788B">
        <w:t>7</w:t>
      </w:r>
      <w:r w:rsidR="0034788B" w:rsidRPr="0034788B">
        <w:t>. decemberben, a 201</w:t>
      </w:r>
      <w:r w:rsidR="0034788B">
        <w:t>8</w:t>
      </w:r>
      <w:r w:rsidR="0034788B" w:rsidRPr="0034788B">
        <w:t xml:space="preserve">. évi állam támogatás terhére leutalt </w:t>
      </w:r>
      <w:r w:rsidR="0034788B">
        <w:t>6095</w:t>
      </w:r>
      <w:r w:rsidR="0034788B" w:rsidRPr="0034788B">
        <w:t xml:space="preserve"> </w:t>
      </w:r>
      <w:r w:rsidR="0034788B">
        <w:t>E</w:t>
      </w:r>
      <w:r w:rsidR="0034788B" w:rsidRPr="0034788B">
        <w:t xml:space="preserve"> Ft előleg visszavonása.</w:t>
      </w:r>
    </w:p>
    <w:p w:rsidR="00B123F1" w:rsidRDefault="00B123F1" w:rsidP="00D30CD3">
      <w:r>
        <w:t xml:space="preserve">Másrészt itt kerül kimutatásra </w:t>
      </w:r>
      <w:r w:rsidR="00F400F7">
        <w:t xml:space="preserve">az önkormányzat által fenntartott intézmények (hivatal, óvoda), azaz az intézményfinanszírozások összege. </w:t>
      </w:r>
      <w:r w:rsidR="00CA19A7">
        <w:t xml:space="preserve">A módosítások után 132598 E Ft előirányzat áll rendelkezésre </w:t>
      </w:r>
      <w:r w:rsidR="00DD4E97">
        <w:t xml:space="preserve">az intézmények működési hozzájárulása címén. A módosított előirányzatból 64995 E Ft került kiutalásra, amely a keretösszeg </w:t>
      </w:r>
      <w:r w:rsidR="00E84C5A">
        <w:t>49 %-</w:t>
      </w:r>
      <w:proofErr w:type="gramStart"/>
      <w:r w:rsidR="00E84C5A">
        <w:t>a.</w:t>
      </w:r>
      <w:proofErr w:type="gramEnd"/>
    </w:p>
    <w:p w:rsidR="000C20CD" w:rsidRDefault="000C20CD" w:rsidP="00D30CD3">
      <w:r>
        <w:br w:type="page"/>
      </w:r>
    </w:p>
    <w:p w:rsidR="00612838" w:rsidRDefault="00612838" w:rsidP="00D30CD3">
      <w:r w:rsidRPr="00612838">
        <w:lastRenderedPageBreak/>
        <w:t>Az önkormányzat 201</w:t>
      </w:r>
      <w:r>
        <w:t>8</w:t>
      </w:r>
      <w:r w:rsidRPr="00612838">
        <w:t xml:space="preserve">. </w:t>
      </w:r>
      <w:r>
        <w:t>szeptember 30-ig</w:t>
      </w:r>
      <w:r w:rsidRPr="00612838">
        <w:t xml:space="preserve"> teljesült kiadásainak alakulását az alábbi diagram szemlélteti:</w:t>
      </w:r>
    </w:p>
    <w:p w:rsidR="00612838" w:rsidRDefault="00612838" w:rsidP="00D30CD3">
      <w:r>
        <w:rPr>
          <w:noProof/>
          <w:lang w:eastAsia="hu-HU"/>
        </w:rPr>
        <w:drawing>
          <wp:inline distT="0" distB="0" distL="0" distR="0">
            <wp:extent cx="5991225" cy="2952750"/>
            <wp:effectExtent l="0" t="0" r="9525"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743C" w:rsidRDefault="0067743C" w:rsidP="00D30CD3">
      <w:r>
        <w:t xml:space="preserve">A diagram </w:t>
      </w:r>
      <w:r w:rsidR="007B14AD">
        <w:t>tükrözi</w:t>
      </w:r>
      <w:r>
        <w:t>, hogy az önkormányzat</w:t>
      </w:r>
      <w:r w:rsidR="007B14AD">
        <w:t xml:space="preserve"> </w:t>
      </w:r>
      <w:r w:rsidR="007B14AD" w:rsidRPr="007B14AD">
        <w:t>kiadási struktúrája heterogén</w:t>
      </w:r>
      <w:r w:rsidR="00235DFE">
        <w:t xml:space="preserve"> és mutatja a</w:t>
      </w:r>
      <w:r w:rsidR="007B14AD" w:rsidRPr="007B14AD">
        <w:t xml:space="preserve"> település</w:t>
      </w:r>
      <w:r w:rsidR="00235DFE">
        <w:t>ünk</w:t>
      </w:r>
      <w:r w:rsidR="007B14AD" w:rsidRPr="007B14AD">
        <w:t xml:space="preserve"> által ellátott feladatokat.</w:t>
      </w:r>
      <w:r w:rsidR="007B14AD">
        <w:t xml:space="preserve"> </w:t>
      </w:r>
      <w:r w:rsidR="00BA5F0A" w:rsidRPr="00BA5F0A">
        <w:t>A költségvetés működési kiadásai jelentik a költségvetés jelentős részét, ezen belül mintegy 40-50 %-ban jelentkeznek a személyi jellegű kiadások és azok járulékai, valamint a dologi kiadások. A működési költségvetés további kiadási tételei: szociális ellátások, az államháztartáson belülre és kívülre nyújtott transzferek, finanszírozási kiadások</w:t>
      </w:r>
      <w:r w:rsidR="00BA5F0A">
        <w:t>.</w:t>
      </w:r>
      <w:r w:rsidR="005E7C62">
        <w:t xml:space="preserve"> Az idei költségvetési évben pályázati forrásnak köszönhetően a felhalmozási kiadások is jelentős rész</w:t>
      </w:r>
      <w:r w:rsidR="00235DFE">
        <w:t>ben</w:t>
      </w:r>
      <w:r w:rsidR="005E7C62">
        <w:t xml:space="preserve"> (219310 E Ft)</w:t>
      </w:r>
      <w:r w:rsidR="00235DFE">
        <w:t xml:space="preserve"> jelennek meg költségvetésünkben.</w:t>
      </w:r>
    </w:p>
    <w:p w:rsidR="004B5023" w:rsidRDefault="00751E46" w:rsidP="00751E46">
      <w:pPr>
        <w:pStyle w:val="Cmsor1"/>
      </w:pPr>
      <w:r>
        <w:t>Lébényi Közös Önkormányzati Hivatal</w:t>
      </w:r>
    </w:p>
    <w:p w:rsidR="00E240F6" w:rsidRDefault="00E240F6" w:rsidP="00E240F6">
      <w:r>
        <w:t>Az intézmény költségvetés</w:t>
      </w:r>
      <w:r w:rsidR="005769BC">
        <w:t>ének</w:t>
      </w:r>
      <w:r>
        <w:t xml:space="preserve"> szerkezeti felépítése megegyezik Lébény Város költségvetési </w:t>
      </w:r>
      <w:r w:rsidR="005769BC">
        <w:t xml:space="preserve">felépítés </w:t>
      </w:r>
      <w:r>
        <w:t>szerkezetével.</w:t>
      </w:r>
    </w:p>
    <w:p w:rsidR="005769BC" w:rsidRDefault="00507F4C" w:rsidP="00E240F6">
      <w:r w:rsidRPr="00507F4C">
        <w:t xml:space="preserve">2013. február 1-én került megalapításra. Az alapítói jogok gyakorlói és egyben tagjai: Lébény Város Önkormányzata és Mecsér Község Önkormányzata. A közös önkormányzati hivatal ellátja az önkormányzatok működésével, valamint a polgármester és a jegyző feladat és határkörébe tartozó ügyek döntésre való előkészítésével és végrehajtásával kapcsolatos feladatokat. A közös önkormányzati hivatal közreműködik az önkormányzatok közötti, valamint az állami szervekkel történő együttműködés összehangolásában. A közös hivatal esetén fő szabály a konszenzus, a közös döntés. A hivatallal kapcsolatos döntések alapvetően a két képviselő-testület hatáskörébe tartoznak. A közös önkormányzati hivatal szervezeti felépítését is az érintett képviselő-testületek határozzák meg a megállapodásban. A hivatal elsődleges rendeltetése a döntés-előkészítés, illetve a döntések </w:t>
      </w:r>
      <w:r w:rsidRPr="00507F4C">
        <w:lastRenderedPageBreak/>
        <w:t>végrehajtásának szervezése. Mindkét funkció kiterjed mind az önkormányzati, mind pedig az államigazgatási döntésekre, függetlenül attól, hogy azok kinek a hatáskörébe tartoznak. A korábbi szabályozással összhangban a hivatalnak továbbra sincs önálló döntési jogköre, ugyanakkor szerepe az önkormányzati működés szempontjából meghatározó, az adott önkormányzat tervszerű működésének, a közszolgáltatások színvonalas biztosításának záloga a felkészült, magas szakmai szinten működő apparátus. A közös hivatal sajátossága, hogy több települési önkormányzat döntéseit készíti elő, ezért az egyes települések sajátosságainak figyelembe vétele elengedhetetlen a színvonalas munkavégzéshez, hiszen eltérő adottságokat, lehetőségeket, prioritásokat kell folyamatosan szem előtt tartani. Ez mindenképpen más szemléletet, illetve némileg eltérő munkamódszereket kíván meg a közös hivatali apparátustól.</w:t>
      </w:r>
    </w:p>
    <w:p w:rsidR="006C2FDE" w:rsidRDefault="006C2FDE" w:rsidP="006C2FDE">
      <w:pPr>
        <w:pStyle w:val="Cmsor2"/>
      </w:pPr>
      <w:r>
        <w:t>Bevételek</w:t>
      </w:r>
    </w:p>
    <w:p w:rsidR="006C2FDE" w:rsidRDefault="001139FF" w:rsidP="006C2FDE">
      <w:r>
        <w:t>Az önkormányzati hivatal feladat-ellátásához rendelkezésre álló módosított előirányzat 80229 E Ft, amely az alábbi jogcímekből tevődik össze.</w:t>
      </w:r>
    </w:p>
    <w:p w:rsidR="001139FF" w:rsidRDefault="005A5272" w:rsidP="005A5272">
      <w:pPr>
        <w:pStyle w:val="Cmsor3"/>
      </w:pPr>
      <w:r>
        <w:t>Működési célú támogatások államháztartáson belülről</w:t>
      </w:r>
    </w:p>
    <w:p w:rsidR="005A5272" w:rsidRDefault="005A5272" w:rsidP="005A5272">
      <w:r>
        <w:t xml:space="preserve">A módosított előirányzat 1368 E Ft, amely </w:t>
      </w:r>
      <w:r w:rsidR="008650BD">
        <w:t xml:space="preserve">az idei év országgyűlési képviselő választással kapcsolatos kiadásokat fedezte. A bevétel </w:t>
      </w:r>
      <w:r>
        <w:t>100 %-ban teljesült.</w:t>
      </w:r>
    </w:p>
    <w:p w:rsidR="00B87C00" w:rsidRDefault="00B87C00" w:rsidP="00B87C00">
      <w:pPr>
        <w:pStyle w:val="Cmsor3"/>
      </w:pPr>
      <w:r>
        <w:t>Működési bevételek</w:t>
      </w:r>
    </w:p>
    <w:p w:rsidR="00B87C00" w:rsidRDefault="00B87C00" w:rsidP="00B87C00">
      <w:r>
        <w:t>Ezen a jogcímen eredeti előirányzat</w:t>
      </w:r>
      <w:r w:rsidR="00B030E7">
        <w:t>ra</w:t>
      </w:r>
      <w:r>
        <w:t xml:space="preserve"> 153 E Ft </w:t>
      </w:r>
      <w:r w:rsidR="00B030E7">
        <w:t>került betervezésre és év közben módosítást nem hajtottunk végre. A jogcímen a pénzügyi teljesítés 248 E Ft, amely mutatja, hogy a teljesítési adatoknak megfelelően</w:t>
      </w:r>
      <w:r w:rsidR="00F63B1E">
        <w:t xml:space="preserve"> szükséges az előirányzat módosítás végrehajtása.</w:t>
      </w:r>
    </w:p>
    <w:p w:rsidR="00F63B1E" w:rsidRDefault="00F63B1E" w:rsidP="00F63B1E">
      <w:pPr>
        <w:pStyle w:val="Cmsor3"/>
      </w:pPr>
      <w:r>
        <w:t>Finanszírozási bevételek</w:t>
      </w:r>
    </w:p>
    <w:p w:rsidR="00F63B1E" w:rsidRPr="00F63B1E" w:rsidRDefault="00934218" w:rsidP="00934218">
      <w:pPr>
        <w:pStyle w:val="Cmsor4"/>
      </w:pPr>
      <w:r>
        <w:t>Előző évi költségvetési maradvány</w:t>
      </w:r>
    </w:p>
    <w:p w:rsidR="00E240F6" w:rsidRDefault="00934218" w:rsidP="00934218">
      <w:r w:rsidRPr="00934218">
        <w:t>Az előző évi költségvetési maradvány igénybevétele 2018. szeptember 30-ig teljesült, a zárszámadási rendeletben elfogadottakkal összhangban.</w:t>
      </w:r>
      <w:r w:rsidR="00204D66">
        <w:t xml:space="preserve"> Az elfogadott maradvány összege 209 E Ft.</w:t>
      </w:r>
    </w:p>
    <w:p w:rsidR="00025F07" w:rsidRDefault="00025F07" w:rsidP="00025F07">
      <w:pPr>
        <w:pStyle w:val="Cmsor4"/>
      </w:pPr>
      <w:r>
        <w:t>Irányító szervi támogatás</w:t>
      </w:r>
    </w:p>
    <w:p w:rsidR="00025F07" w:rsidRDefault="005A697D" w:rsidP="00025F07">
      <w:r>
        <w:t xml:space="preserve">A jogcímre megtervezett 71321 E Ft eredeti előirányzat összegét módosítottuk </w:t>
      </w:r>
      <w:r w:rsidR="006C0925">
        <w:t>7178 E Ft-tal. A módosítások szükségességét a</w:t>
      </w:r>
      <w:r w:rsidR="00025F07">
        <w:t>z önkormányzati hivatal épületén végzett felújítások</w:t>
      </w:r>
      <w:r w:rsidR="006C0925">
        <w:t>kal egy</w:t>
      </w:r>
      <w:r w:rsidR="00980F1F">
        <w:t xml:space="preserve"> </w:t>
      </w:r>
      <w:r w:rsidR="006C0925">
        <w:t xml:space="preserve">időben elvégzendő karbantartási munkálatok miatt került sor. </w:t>
      </w:r>
      <w:r w:rsidR="00980F1F">
        <w:t>Pénzügyileg realizált támogatások összege 2018. szeptember 30-ig 53761 E Ft</w:t>
      </w:r>
      <w:r w:rsidR="00E72167">
        <w:t xml:space="preserve"> (68,5 %)</w:t>
      </w:r>
      <w:r w:rsidR="00980F1F">
        <w:t>.</w:t>
      </w:r>
    </w:p>
    <w:p w:rsidR="000C56A6" w:rsidRDefault="000C56A6" w:rsidP="000C56A6">
      <w:pPr>
        <w:pStyle w:val="Cmsor2"/>
      </w:pPr>
      <w:r>
        <w:lastRenderedPageBreak/>
        <w:t>Kiadások</w:t>
      </w:r>
    </w:p>
    <w:p w:rsidR="00671CE1" w:rsidRPr="00671CE1" w:rsidRDefault="00671CE1" w:rsidP="00671CE1">
      <w:pPr>
        <w:pStyle w:val="Cmsor2"/>
      </w:pPr>
      <w:r>
        <w:t>Működési kiadások</w:t>
      </w:r>
    </w:p>
    <w:p w:rsidR="000C56A6" w:rsidRDefault="000C56A6" w:rsidP="000C56A6">
      <w:pPr>
        <w:pStyle w:val="Cmsor3"/>
      </w:pPr>
      <w:r>
        <w:t>Személyi juttatások</w:t>
      </w:r>
    </w:p>
    <w:p w:rsidR="000C56A6" w:rsidRDefault="00EA45D9" w:rsidP="000C56A6">
      <w:r>
        <w:t xml:space="preserve">A módosított előirányzat 66,8 %-a került felhasználásra. </w:t>
      </w:r>
      <w:r w:rsidR="00647935">
        <w:t xml:space="preserve">Ez az arányszám </w:t>
      </w:r>
      <w:r w:rsidR="004E0583">
        <w:t>bérmegtakarításra enged következtetni</w:t>
      </w:r>
      <w:r w:rsidR="00647935">
        <w:t xml:space="preserve">, </w:t>
      </w:r>
      <w:r w:rsidR="004E0583">
        <w:t>azaz azt mutatja, hogy</w:t>
      </w:r>
      <w:r w:rsidR="00647935">
        <w:t xml:space="preserve"> a hivatal a rendelkezésre álló forrásait nem használta fel időarányosan. </w:t>
      </w:r>
      <w:r w:rsidR="004E0583">
        <w:t xml:space="preserve">Ennek </w:t>
      </w:r>
      <w:r w:rsidR="00910420">
        <w:t>magyarázata:</w:t>
      </w:r>
      <w:r w:rsidR="004E0583">
        <w:t xml:space="preserve"> </w:t>
      </w:r>
      <w:r w:rsidR="00BA6735">
        <w:t xml:space="preserve">a költségvetési rendeletben engedélyezett hivatali létszám és a tényleges létszám eltér egymástól, mivel a </w:t>
      </w:r>
      <w:proofErr w:type="spellStart"/>
      <w:r w:rsidR="00BA6735">
        <w:t>GYED-en</w:t>
      </w:r>
      <w:proofErr w:type="spellEnd"/>
      <w:r w:rsidR="00BA6735">
        <w:t xml:space="preserve"> lévő kolléganő helyettesítése</w:t>
      </w:r>
      <w:r w:rsidR="00910420">
        <w:t xml:space="preserve"> munkakör átalakításokkal kerül elvégzésre.</w:t>
      </w:r>
    </w:p>
    <w:p w:rsidR="00231B07" w:rsidRDefault="00231B07" w:rsidP="00231B07">
      <w:pPr>
        <w:pStyle w:val="Cmsor3"/>
      </w:pPr>
      <w:r>
        <w:t>Munkaadókat terhelő járulékok és a szociális hozzájárulási adó</w:t>
      </w:r>
    </w:p>
    <w:p w:rsidR="00231B07" w:rsidRDefault="009314A8" w:rsidP="00231B07">
      <w:r>
        <w:t>A közterhekre a módosított előirányzat 71,7 %-a került kifizetésre.</w:t>
      </w:r>
    </w:p>
    <w:p w:rsidR="009314A8" w:rsidRDefault="009314A8" w:rsidP="009314A8">
      <w:pPr>
        <w:pStyle w:val="Cmsor3"/>
      </w:pPr>
      <w:r>
        <w:t>Dologi kiadások</w:t>
      </w:r>
    </w:p>
    <w:p w:rsidR="009314A8" w:rsidRDefault="00DD67CF" w:rsidP="009314A8">
      <w:r>
        <w:t xml:space="preserve">A dologi kiadások módosított előirányzata 17125 E Ft és ennek 56 %-a került felhasználásra. </w:t>
      </w:r>
      <w:r w:rsidR="00305BC6">
        <w:t>Elmarad az időarányos részről, de a hivatal karbantartási munkálatai folyamatban vannak és a kifizetések az év utolsó negyedévét terhelik.</w:t>
      </w:r>
    </w:p>
    <w:p w:rsidR="00305BC6" w:rsidRDefault="00671CE1" w:rsidP="00671CE1">
      <w:pPr>
        <w:pStyle w:val="Cmsor2"/>
      </w:pPr>
      <w:r>
        <w:t>Felhalmozási kiadások</w:t>
      </w:r>
    </w:p>
    <w:p w:rsidR="00671CE1" w:rsidRDefault="00671CE1" w:rsidP="00671CE1">
      <w:pPr>
        <w:pStyle w:val="Cmsor3"/>
      </w:pPr>
      <w:r>
        <w:t>Beruházások</w:t>
      </w:r>
    </w:p>
    <w:p w:rsidR="00671CE1" w:rsidRDefault="00671CE1" w:rsidP="00671CE1">
      <w:r>
        <w:t xml:space="preserve">Tárgyi eszközök beszerzésére </w:t>
      </w:r>
      <w:r w:rsidR="004B1D7D">
        <w:t>354 E Ft módosított előirányzat áll a hivatal rendelkezésére. Eddig ennek kis hányada – 30 E Ft – került felhasználásra.</w:t>
      </w:r>
    </w:p>
    <w:p w:rsidR="004B1D7D" w:rsidRDefault="004B1D7D" w:rsidP="00671CE1"/>
    <w:p w:rsidR="004B1D7D" w:rsidRDefault="007E2186" w:rsidP="007E2186">
      <w:pPr>
        <w:pStyle w:val="Cmsor1"/>
      </w:pPr>
      <w:r>
        <w:t>Lébényi Óvoda – Bölcsőde</w:t>
      </w:r>
    </w:p>
    <w:p w:rsidR="004C370E" w:rsidRDefault="0071546C" w:rsidP="00863619">
      <w:r>
        <w:t xml:space="preserve">A Képviselő-testület a 2018. májusi ülésén döntött </w:t>
      </w:r>
      <w:r w:rsidRPr="0071546C">
        <w:t>arról, hogy az óvodafenntartó társulást megszüntetni és az óvodai feladatot az önkormányzat vissza</w:t>
      </w:r>
      <w:r w:rsidR="00F83186">
        <w:t>veszi</w:t>
      </w:r>
      <w:r w:rsidRPr="0071546C">
        <w:t xml:space="preserve"> és együttesen, a bölcsődével egy intézményben kívánja működtetni</w:t>
      </w:r>
      <w:r w:rsidR="004C370E">
        <w:t>.</w:t>
      </w:r>
    </w:p>
    <w:p w:rsidR="007E2186" w:rsidRDefault="00F25B18" w:rsidP="00863619">
      <w:r>
        <w:t xml:space="preserve">Lébény Város Önkormányzata a </w:t>
      </w:r>
      <w:r w:rsidR="00F83186">
        <w:t>köznevelési feladatok ellátását</w:t>
      </w:r>
      <w:r w:rsidR="00863619">
        <w:t xml:space="preserve"> 2018. szeptember 1. napjától Bezi Község Önkormányzata és Mecsér Község Önkormányzata részére feladat</w:t>
      </w:r>
      <w:r w:rsidR="00712EF9">
        <w:t>-</w:t>
      </w:r>
      <w:r w:rsidR="00863619">
        <w:t>ellátási szerződés útján biztosítja</w:t>
      </w:r>
      <w:r w:rsidR="00712EF9">
        <w:t>. Az intézmény átszervezés miatt az intézmény költségvetése beépült az önkormányzat költségvetési rendeletébe.</w:t>
      </w:r>
    </w:p>
    <w:p w:rsidR="004E239F" w:rsidRDefault="004E239F" w:rsidP="00863619">
      <w:r w:rsidRPr="004E239F">
        <w:t xml:space="preserve">Lébényi Óvoda-Bölcsőde </w:t>
      </w:r>
      <w:r>
        <w:t>költségvetési</w:t>
      </w:r>
      <w:r w:rsidRPr="004E239F">
        <w:t xml:space="preserve"> előirányzatának módosított összege 151342 E Ft.</w:t>
      </w:r>
    </w:p>
    <w:p w:rsidR="00661443" w:rsidRDefault="00661443" w:rsidP="00661443">
      <w:pPr>
        <w:pStyle w:val="Cmsor2"/>
      </w:pPr>
      <w:r>
        <w:lastRenderedPageBreak/>
        <w:t>Bevételek</w:t>
      </w:r>
    </w:p>
    <w:p w:rsidR="003E5B7B" w:rsidRDefault="003E5B7B" w:rsidP="003E5B7B">
      <w:pPr>
        <w:pStyle w:val="Cmsor3"/>
      </w:pPr>
      <w:r>
        <w:t>Működési célú bevételek államháztartáson belülről</w:t>
      </w:r>
    </w:p>
    <w:p w:rsidR="004E239F" w:rsidRDefault="004E239F" w:rsidP="004E239F">
      <w:r>
        <w:t xml:space="preserve">Az intézmény </w:t>
      </w:r>
      <w:r w:rsidR="002E27F7">
        <w:t xml:space="preserve">működéséhez szükséges működési bevételeket </w:t>
      </w:r>
      <w:r>
        <w:t xml:space="preserve">2018. augusztus 31-ig </w:t>
      </w:r>
      <w:r w:rsidR="002E27F7">
        <w:t>a Lébényi Óvodafenntartó Társulás biztosította. A pénzügyileg realizált működési támogatások összege megegyezik a módosított előirányzat összegével, azaz 88578 E Ft.</w:t>
      </w:r>
    </w:p>
    <w:p w:rsidR="003E5B7B" w:rsidRDefault="003B6D20" w:rsidP="003E5B7B">
      <w:pPr>
        <w:pStyle w:val="Cmsor3"/>
      </w:pPr>
      <w:r>
        <w:t>Működési bevételek</w:t>
      </w:r>
    </w:p>
    <w:p w:rsidR="003B6D20" w:rsidRDefault="003B6D20" w:rsidP="003B6D20">
      <w:r>
        <w:t xml:space="preserve">A működési bevételek eredeti előirányzatára 2486 E Ft került betervezésre és e jogcímen módosítást nem hajtottunk végre. A jogcímen befolyt </w:t>
      </w:r>
      <w:r w:rsidR="00D0258A">
        <w:t>bevételek összege 2589 E Ft, amely mutatja, hogy szükséges az előirányzat módosítás végrehajtása.</w:t>
      </w:r>
    </w:p>
    <w:p w:rsidR="00D0258A" w:rsidRDefault="00BB11A5" w:rsidP="00BB11A5">
      <w:pPr>
        <w:pStyle w:val="Cmsor3"/>
      </w:pPr>
      <w:r>
        <w:t>Finanszírozási bevételek</w:t>
      </w:r>
    </w:p>
    <w:p w:rsidR="00BB11A5" w:rsidRDefault="00BB11A5" w:rsidP="00BB11A5">
      <w:pPr>
        <w:pStyle w:val="Cmsor4"/>
      </w:pPr>
      <w:r>
        <w:t>Előző évi költségvetési maradvány igénybevétele</w:t>
      </w:r>
    </w:p>
    <w:p w:rsidR="00BB11A5" w:rsidRDefault="00D420C1" w:rsidP="00BB11A5">
      <w:r w:rsidRPr="00D420C1">
        <w:t xml:space="preserve">Az előző évi költségvetési maradvány igénybevétele 2018. szeptember 30-ig teljesült, a zárszámadási rendeletben elfogadottakkal összhangban. Az elfogadott maradvány összege </w:t>
      </w:r>
      <w:r>
        <w:t>6180</w:t>
      </w:r>
      <w:r w:rsidRPr="00D420C1">
        <w:t xml:space="preserve"> E Ft.</w:t>
      </w:r>
    </w:p>
    <w:p w:rsidR="00D420C1" w:rsidRDefault="00D420C1" w:rsidP="00D420C1">
      <w:pPr>
        <w:pStyle w:val="Cmsor4"/>
      </w:pPr>
      <w:r>
        <w:t>Irányítószervi támogatás</w:t>
      </w:r>
    </w:p>
    <w:p w:rsidR="00D420C1" w:rsidRDefault="00DF2778" w:rsidP="00D420C1">
      <w:r>
        <w:t xml:space="preserve">A feladat átvétel után a 2018. szeptember 1. és 2018. december 31. között az irányítószervi támogatás módosított előirányzata 54099 E Ft-ban került megállapításra. </w:t>
      </w:r>
      <w:r w:rsidR="00A73CA3">
        <w:t>Ebből felhasználásra 11443 E Ft.</w:t>
      </w:r>
    </w:p>
    <w:p w:rsidR="00A73CA3" w:rsidRDefault="00A73CA3" w:rsidP="00A73CA3">
      <w:pPr>
        <w:pStyle w:val="Cmsor2"/>
      </w:pPr>
      <w:r>
        <w:t>Kiadások</w:t>
      </w:r>
    </w:p>
    <w:p w:rsidR="00A73CA3" w:rsidRDefault="00A73CA3" w:rsidP="00A73CA3">
      <w:pPr>
        <w:pStyle w:val="Cmsor2"/>
      </w:pPr>
      <w:r>
        <w:t>Működési kiadások</w:t>
      </w:r>
    </w:p>
    <w:p w:rsidR="00A73CA3" w:rsidRDefault="00A73CA3" w:rsidP="00A73CA3">
      <w:pPr>
        <w:pStyle w:val="Cmsor3"/>
      </w:pPr>
      <w:r>
        <w:t>Személyi juttatások</w:t>
      </w:r>
    </w:p>
    <w:p w:rsidR="00A73CA3" w:rsidRDefault="005A07F3" w:rsidP="00A73CA3">
      <w:r>
        <w:t xml:space="preserve">A szükséges személyi juttatások forrására 97177 E Ft módosított előirányzat áll az intézmény rendelkezésére. A személyi juttatások kifizetésére </w:t>
      </w:r>
      <w:r w:rsidR="00097068">
        <w:t>73,4 % került felhasználásra. Megfelel az időarányosan elvárható teljesítésnek.</w:t>
      </w:r>
    </w:p>
    <w:p w:rsidR="00097068" w:rsidRDefault="00097068" w:rsidP="00097068">
      <w:pPr>
        <w:pStyle w:val="Cmsor3"/>
      </w:pPr>
      <w:r>
        <w:t xml:space="preserve">Munkaadókat terhelő </w:t>
      </w:r>
      <w:r w:rsidR="007C3A45">
        <w:t>járulékok és a szociális hozzájárulási adó</w:t>
      </w:r>
    </w:p>
    <w:p w:rsidR="007C3A45" w:rsidRDefault="007C3A45" w:rsidP="007C3A45">
      <w:r>
        <w:t>A rendelkezésre álló módosított előirányzat felhasználása 74 %-ban teljesült. Megállapítható, mint az előbbi jogcímnél, hogy a tervezés megalapozott és a tervezettek alapján történnek a kifizetések.</w:t>
      </w:r>
    </w:p>
    <w:p w:rsidR="007C3A45" w:rsidRDefault="007C3A45" w:rsidP="007C3A45">
      <w:pPr>
        <w:pStyle w:val="Cmsor3"/>
      </w:pPr>
      <w:r>
        <w:t>Dologi kiadások</w:t>
      </w:r>
    </w:p>
    <w:p w:rsidR="007C3A45" w:rsidRDefault="00E567AD" w:rsidP="007C3A45">
      <w:r>
        <w:t xml:space="preserve">A székhely intézménynek és tagintézményeinek </w:t>
      </w:r>
      <w:r w:rsidR="00CF2D24">
        <w:t>34059</w:t>
      </w:r>
      <w:r>
        <w:t xml:space="preserve"> E Ft módosított előirányzat áll rendelkezésére a működéssel összefüggő kiadások teljesítésére.</w:t>
      </w:r>
      <w:r w:rsidR="00CF2D24">
        <w:t xml:space="preserve"> A rendelkezésre álló módosított előirányzat 57,8 %-a került felhasználásra. Elmarad az időarányosan elvárható szinttől, de </w:t>
      </w:r>
      <w:r w:rsidR="003A239B">
        <w:t xml:space="preserve">a fenntartási költségek a téli hónapokban magasabbak lesznek ez eddigieknél és a karácsonyi ünnepek </w:t>
      </w:r>
      <w:r w:rsidR="00244DB2">
        <w:t>kiadásai is eltérnek a napi kiadásoktól.</w:t>
      </w:r>
    </w:p>
    <w:p w:rsidR="00244DB2" w:rsidRDefault="00244DB2" w:rsidP="00244DB2">
      <w:pPr>
        <w:pStyle w:val="Cmsor3"/>
      </w:pPr>
      <w:r>
        <w:lastRenderedPageBreak/>
        <w:t>Beruházások</w:t>
      </w:r>
    </w:p>
    <w:p w:rsidR="00244DB2" w:rsidRDefault="00244DB2" w:rsidP="00244DB2">
      <w:r>
        <w:t xml:space="preserve">Az intézmény tárgyi eszköz beszerzésére 427 E Ft előirányzat került elkülönítésre. Ennek felhasználása jelenleg 222 E Ft, amely </w:t>
      </w:r>
      <w:r w:rsidR="001D075F">
        <w:t>52 %.</w:t>
      </w:r>
    </w:p>
    <w:p w:rsidR="001D075F" w:rsidRDefault="00850D51" w:rsidP="00850D51">
      <w:pPr>
        <w:pStyle w:val="Cmsor1"/>
      </w:pPr>
      <w:r>
        <w:t>Összefoglalás</w:t>
      </w:r>
    </w:p>
    <w:p w:rsidR="00850D51" w:rsidRDefault="00850D51" w:rsidP="00850D51">
      <w:pPr>
        <w:rPr>
          <w:b/>
        </w:rPr>
      </w:pPr>
      <w:r w:rsidRPr="001C6A5F">
        <w:rPr>
          <w:b/>
        </w:rPr>
        <w:t>Az eddigi gazdálkodást értékelve elmondható, hogy az önkormányzati kötelező és önként vállalt feladatok ellátásához, az intézmények biztonságos és folyamatos működéséhez szükséges pénzeszközök mindig rendelkezésre álltak, likviditási nehézségek nem voltak. Önkormányzatunk pénzügyi helyzete stabilnak mondható, ezt támasztja alá a pénzforgalmilag teljesült bevételek és kiadások pozitív egyenlege is.</w:t>
      </w:r>
      <w:r w:rsidR="00BA411E">
        <w:rPr>
          <w:b/>
        </w:rPr>
        <w:t xml:space="preserve"> Mint már évek óta az önkormányzat és intézményeinek gazdálkodás</w:t>
      </w:r>
      <w:r w:rsidR="00590041">
        <w:rPr>
          <w:b/>
        </w:rPr>
        <w:t>ára</w:t>
      </w:r>
      <w:r w:rsidR="001D64DA">
        <w:rPr>
          <w:b/>
        </w:rPr>
        <w:t xml:space="preserve"> szigorú gazdálkodási szabályok</w:t>
      </w:r>
      <w:r w:rsidR="00590041">
        <w:rPr>
          <w:b/>
        </w:rPr>
        <w:t xml:space="preserve"> jellemzők.</w:t>
      </w:r>
    </w:p>
    <w:p w:rsidR="00E442FB" w:rsidRPr="001C6A5F" w:rsidRDefault="00E442FB" w:rsidP="00850D51">
      <w:pPr>
        <w:rPr>
          <w:b/>
        </w:rPr>
      </w:pPr>
      <w:r>
        <w:rPr>
          <w:b/>
        </w:rPr>
        <w:t>Kérem a tisztelt képviselő-testület tagjait a beszámoló megvitatására, majd elfogadására.</w:t>
      </w:r>
    </w:p>
    <w:p w:rsidR="00214B70" w:rsidRDefault="00214B70" w:rsidP="00850D51"/>
    <w:p w:rsidR="00E442FB" w:rsidRDefault="00E442FB" w:rsidP="00850D51"/>
    <w:p w:rsidR="00E442FB" w:rsidRDefault="00E442FB" w:rsidP="00850D51"/>
    <w:p w:rsidR="00214B70" w:rsidRDefault="00214B70" w:rsidP="00850D51">
      <w:r>
        <w:t>Lébény, 2018. november 17.</w:t>
      </w:r>
    </w:p>
    <w:p w:rsidR="00214B70" w:rsidRDefault="00214B70" w:rsidP="00850D51"/>
    <w:p w:rsidR="00E442FB" w:rsidRDefault="00E442FB" w:rsidP="00850D51"/>
    <w:p w:rsidR="00E442FB" w:rsidRDefault="00E442FB" w:rsidP="00850D51">
      <w:bookmarkStart w:id="0" w:name="_GoBack"/>
      <w:bookmarkEnd w:id="0"/>
    </w:p>
    <w:p w:rsidR="00214B70" w:rsidRDefault="00214B70" w:rsidP="00214B70">
      <w:pPr>
        <w:tabs>
          <w:tab w:val="left" w:pos="6045"/>
        </w:tabs>
      </w:pPr>
      <w:r>
        <w:tab/>
        <w:t>Kovács Gábor</w:t>
      </w:r>
    </w:p>
    <w:p w:rsidR="00214B70" w:rsidRPr="00214B70" w:rsidRDefault="00214B70" w:rsidP="00214B70">
      <w:pPr>
        <w:tabs>
          <w:tab w:val="left" w:pos="6045"/>
        </w:tabs>
      </w:pPr>
      <w:r>
        <w:tab/>
      </w:r>
      <w:proofErr w:type="gramStart"/>
      <w:r>
        <w:t>polgármester</w:t>
      </w:r>
      <w:proofErr w:type="gramEnd"/>
    </w:p>
    <w:sectPr w:rsidR="00214B70" w:rsidRPr="00214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17" w:rsidRDefault="00654617" w:rsidP="00406EDE">
      <w:pPr>
        <w:spacing w:after="0" w:line="240" w:lineRule="auto"/>
      </w:pPr>
      <w:r>
        <w:separator/>
      </w:r>
    </w:p>
  </w:endnote>
  <w:endnote w:type="continuationSeparator" w:id="0">
    <w:p w:rsidR="00654617" w:rsidRDefault="00654617" w:rsidP="0040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17" w:rsidRDefault="00654617" w:rsidP="00406EDE">
      <w:pPr>
        <w:spacing w:after="0" w:line="240" w:lineRule="auto"/>
      </w:pPr>
      <w:r>
        <w:separator/>
      </w:r>
    </w:p>
  </w:footnote>
  <w:footnote w:type="continuationSeparator" w:id="0">
    <w:p w:rsidR="00654617" w:rsidRDefault="00654617" w:rsidP="00406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B9"/>
    <w:multiLevelType w:val="hybridMultilevel"/>
    <w:tmpl w:val="043A98D0"/>
    <w:lvl w:ilvl="0" w:tplc="AFF4D188">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A671E68"/>
    <w:multiLevelType w:val="hybridMultilevel"/>
    <w:tmpl w:val="70422940"/>
    <w:lvl w:ilvl="0" w:tplc="A7586D2A">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3A"/>
    <w:rsid w:val="000228C0"/>
    <w:rsid w:val="00025F07"/>
    <w:rsid w:val="000340A6"/>
    <w:rsid w:val="0003476A"/>
    <w:rsid w:val="000606A5"/>
    <w:rsid w:val="0006208D"/>
    <w:rsid w:val="00097068"/>
    <w:rsid w:val="000A4ECF"/>
    <w:rsid w:val="000C20CD"/>
    <w:rsid w:val="000C56A6"/>
    <w:rsid w:val="000D7325"/>
    <w:rsid w:val="000D74FA"/>
    <w:rsid w:val="00103675"/>
    <w:rsid w:val="001139FF"/>
    <w:rsid w:val="00123DBB"/>
    <w:rsid w:val="00125AFD"/>
    <w:rsid w:val="00130FFD"/>
    <w:rsid w:val="00175BC7"/>
    <w:rsid w:val="00182EE5"/>
    <w:rsid w:val="001B4FB6"/>
    <w:rsid w:val="001C6A5F"/>
    <w:rsid w:val="001C7FCC"/>
    <w:rsid w:val="001D075F"/>
    <w:rsid w:val="001D64DA"/>
    <w:rsid w:val="001F584E"/>
    <w:rsid w:val="00204D66"/>
    <w:rsid w:val="00214B70"/>
    <w:rsid w:val="002213E0"/>
    <w:rsid w:val="0022351D"/>
    <w:rsid w:val="00231B07"/>
    <w:rsid w:val="00233F54"/>
    <w:rsid w:val="00235DFE"/>
    <w:rsid w:val="00241F75"/>
    <w:rsid w:val="00244DB2"/>
    <w:rsid w:val="0024574A"/>
    <w:rsid w:val="0026553F"/>
    <w:rsid w:val="002768A2"/>
    <w:rsid w:val="002E27F7"/>
    <w:rsid w:val="00305BC6"/>
    <w:rsid w:val="00306D59"/>
    <w:rsid w:val="00317C33"/>
    <w:rsid w:val="0032256D"/>
    <w:rsid w:val="00346F18"/>
    <w:rsid w:val="0034788B"/>
    <w:rsid w:val="003A213F"/>
    <w:rsid w:val="003A239B"/>
    <w:rsid w:val="003B26F7"/>
    <w:rsid w:val="003B499E"/>
    <w:rsid w:val="003B6D20"/>
    <w:rsid w:val="003B788D"/>
    <w:rsid w:val="003D1EA1"/>
    <w:rsid w:val="003D4A07"/>
    <w:rsid w:val="003E4552"/>
    <w:rsid w:val="003E5B7B"/>
    <w:rsid w:val="0040520D"/>
    <w:rsid w:val="00406EDE"/>
    <w:rsid w:val="00414E67"/>
    <w:rsid w:val="00415E35"/>
    <w:rsid w:val="00421EC0"/>
    <w:rsid w:val="00425843"/>
    <w:rsid w:val="004313A7"/>
    <w:rsid w:val="00444842"/>
    <w:rsid w:val="004449FC"/>
    <w:rsid w:val="004621D5"/>
    <w:rsid w:val="004730E2"/>
    <w:rsid w:val="004951BD"/>
    <w:rsid w:val="0049793E"/>
    <w:rsid w:val="004A5BBE"/>
    <w:rsid w:val="004B1D7D"/>
    <w:rsid w:val="004B2C9B"/>
    <w:rsid w:val="004B5023"/>
    <w:rsid w:val="004B617F"/>
    <w:rsid w:val="004C32F7"/>
    <w:rsid w:val="004C370E"/>
    <w:rsid w:val="004C7632"/>
    <w:rsid w:val="004E0583"/>
    <w:rsid w:val="004E1287"/>
    <w:rsid w:val="004E239F"/>
    <w:rsid w:val="004E3FD6"/>
    <w:rsid w:val="00507F4C"/>
    <w:rsid w:val="0053305B"/>
    <w:rsid w:val="0054313C"/>
    <w:rsid w:val="00556B29"/>
    <w:rsid w:val="005718CD"/>
    <w:rsid w:val="005769BC"/>
    <w:rsid w:val="00590041"/>
    <w:rsid w:val="00594F1B"/>
    <w:rsid w:val="005969A9"/>
    <w:rsid w:val="005A07F3"/>
    <w:rsid w:val="005A1A3A"/>
    <w:rsid w:val="005A5272"/>
    <w:rsid w:val="005A697D"/>
    <w:rsid w:val="005E7C62"/>
    <w:rsid w:val="005F5FD0"/>
    <w:rsid w:val="00612838"/>
    <w:rsid w:val="0062433A"/>
    <w:rsid w:val="00642B91"/>
    <w:rsid w:val="00647935"/>
    <w:rsid w:val="0065237D"/>
    <w:rsid w:val="00654617"/>
    <w:rsid w:val="00661443"/>
    <w:rsid w:val="00671CE1"/>
    <w:rsid w:val="0067743C"/>
    <w:rsid w:val="0069668E"/>
    <w:rsid w:val="0069673E"/>
    <w:rsid w:val="006C0925"/>
    <w:rsid w:val="006C2FDE"/>
    <w:rsid w:val="006E19A6"/>
    <w:rsid w:val="0070661B"/>
    <w:rsid w:val="00712EF9"/>
    <w:rsid w:val="0071546C"/>
    <w:rsid w:val="00722515"/>
    <w:rsid w:val="0073412A"/>
    <w:rsid w:val="007400ED"/>
    <w:rsid w:val="00751E46"/>
    <w:rsid w:val="00770FAA"/>
    <w:rsid w:val="0078779F"/>
    <w:rsid w:val="007953F1"/>
    <w:rsid w:val="007B14AD"/>
    <w:rsid w:val="007C03D6"/>
    <w:rsid w:val="007C3659"/>
    <w:rsid w:val="007C3A45"/>
    <w:rsid w:val="007C68B1"/>
    <w:rsid w:val="007D2DEE"/>
    <w:rsid w:val="007E2186"/>
    <w:rsid w:val="00806F1E"/>
    <w:rsid w:val="0080727C"/>
    <w:rsid w:val="00816DF8"/>
    <w:rsid w:val="008458C1"/>
    <w:rsid w:val="00850D51"/>
    <w:rsid w:val="00863619"/>
    <w:rsid w:val="008650BD"/>
    <w:rsid w:val="00866B3A"/>
    <w:rsid w:val="00886061"/>
    <w:rsid w:val="008A1D84"/>
    <w:rsid w:val="008C5995"/>
    <w:rsid w:val="008D63D3"/>
    <w:rsid w:val="008D64A7"/>
    <w:rsid w:val="008D6AA5"/>
    <w:rsid w:val="008F0201"/>
    <w:rsid w:val="00901ED3"/>
    <w:rsid w:val="00903713"/>
    <w:rsid w:val="00906A96"/>
    <w:rsid w:val="00910420"/>
    <w:rsid w:val="00914332"/>
    <w:rsid w:val="00916504"/>
    <w:rsid w:val="009243A5"/>
    <w:rsid w:val="00925ACD"/>
    <w:rsid w:val="00926793"/>
    <w:rsid w:val="009314A8"/>
    <w:rsid w:val="00934218"/>
    <w:rsid w:val="00944DF3"/>
    <w:rsid w:val="00953C8F"/>
    <w:rsid w:val="00955DE7"/>
    <w:rsid w:val="00975A66"/>
    <w:rsid w:val="00980F1F"/>
    <w:rsid w:val="009C056F"/>
    <w:rsid w:val="009C1A47"/>
    <w:rsid w:val="009C5BA4"/>
    <w:rsid w:val="009D6D60"/>
    <w:rsid w:val="009E559B"/>
    <w:rsid w:val="009F28A7"/>
    <w:rsid w:val="00A05C27"/>
    <w:rsid w:val="00A73CA3"/>
    <w:rsid w:val="00A8305D"/>
    <w:rsid w:val="00AA475D"/>
    <w:rsid w:val="00AB4638"/>
    <w:rsid w:val="00AC72EE"/>
    <w:rsid w:val="00AD0738"/>
    <w:rsid w:val="00AE0F33"/>
    <w:rsid w:val="00B02796"/>
    <w:rsid w:val="00B030E7"/>
    <w:rsid w:val="00B03FF1"/>
    <w:rsid w:val="00B053E6"/>
    <w:rsid w:val="00B07208"/>
    <w:rsid w:val="00B123F1"/>
    <w:rsid w:val="00B30841"/>
    <w:rsid w:val="00B51474"/>
    <w:rsid w:val="00B63740"/>
    <w:rsid w:val="00B851F9"/>
    <w:rsid w:val="00B87C00"/>
    <w:rsid w:val="00B94554"/>
    <w:rsid w:val="00B95678"/>
    <w:rsid w:val="00BA411E"/>
    <w:rsid w:val="00BA5F0A"/>
    <w:rsid w:val="00BA6735"/>
    <w:rsid w:val="00BB11A5"/>
    <w:rsid w:val="00BB487A"/>
    <w:rsid w:val="00BC0C05"/>
    <w:rsid w:val="00BC567B"/>
    <w:rsid w:val="00BD04C7"/>
    <w:rsid w:val="00BE1E35"/>
    <w:rsid w:val="00C14F87"/>
    <w:rsid w:val="00C239E9"/>
    <w:rsid w:val="00C361BB"/>
    <w:rsid w:val="00C61839"/>
    <w:rsid w:val="00C75E50"/>
    <w:rsid w:val="00C84FA5"/>
    <w:rsid w:val="00CA19A7"/>
    <w:rsid w:val="00CA59B4"/>
    <w:rsid w:val="00CA7C44"/>
    <w:rsid w:val="00CB4591"/>
    <w:rsid w:val="00CB460A"/>
    <w:rsid w:val="00CF2D24"/>
    <w:rsid w:val="00D0258A"/>
    <w:rsid w:val="00D075DB"/>
    <w:rsid w:val="00D13416"/>
    <w:rsid w:val="00D30CD3"/>
    <w:rsid w:val="00D420C1"/>
    <w:rsid w:val="00D6412F"/>
    <w:rsid w:val="00D93BFA"/>
    <w:rsid w:val="00DB0101"/>
    <w:rsid w:val="00DB30C8"/>
    <w:rsid w:val="00DD1352"/>
    <w:rsid w:val="00DD4E97"/>
    <w:rsid w:val="00DD67CF"/>
    <w:rsid w:val="00DE0B5A"/>
    <w:rsid w:val="00DF2778"/>
    <w:rsid w:val="00E00B24"/>
    <w:rsid w:val="00E12A34"/>
    <w:rsid w:val="00E240F6"/>
    <w:rsid w:val="00E352FB"/>
    <w:rsid w:val="00E35D4B"/>
    <w:rsid w:val="00E43805"/>
    <w:rsid w:val="00E4424B"/>
    <w:rsid w:val="00E442FB"/>
    <w:rsid w:val="00E4787F"/>
    <w:rsid w:val="00E52C2E"/>
    <w:rsid w:val="00E54A47"/>
    <w:rsid w:val="00E567AD"/>
    <w:rsid w:val="00E72167"/>
    <w:rsid w:val="00E753C0"/>
    <w:rsid w:val="00E83944"/>
    <w:rsid w:val="00E84C5A"/>
    <w:rsid w:val="00EA45D9"/>
    <w:rsid w:val="00EB1B7A"/>
    <w:rsid w:val="00EB1E40"/>
    <w:rsid w:val="00EC013D"/>
    <w:rsid w:val="00EC4E37"/>
    <w:rsid w:val="00EE1812"/>
    <w:rsid w:val="00EF117E"/>
    <w:rsid w:val="00EF78AC"/>
    <w:rsid w:val="00F25B18"/>
    <w:rsid w:val="00F26151"/>
    <w:rsid w:val="00F326F2"/>
    <w:rsid w:val="00F400F7"/>
    <w:rsid w:val="00F412BD"/>
    <w:rsid w:val="00F42295"/>
    <w:rsid w:val="00F60A8E"/>
    <w:rsid w:val="00F6242C"/>
    <w:rsid w:val="00F63B1E"/>
    <w:rsid w:val="00F7682C"/>
    <w:rsid w:val="00F83186"/>
    <w:rsid w:val="00F93FA4"/>
    <w:rsid w:val="00FA72B0"/>
    <w:rsid w:val="00FE3A57"/>
    <w:rsid w:val="00FE53CA"/>
    <w:rsid w:val="00FF4A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52FB"/>
    <w:pPr>
      <w:spacing w:line="360" w:lineRule="auto"/>
      <w:jc w:val="both"/>
    </w:pPr>
  </w:style>
  <w:style w:type="paragraph" w:styleId="Cmsor1">
    <w:name w:val="heading 1"/>
    <w:basedOn w:val="Norml"/>
    <w:next w:val="Norml"/>
    <w:link w:val="Cmsor1Char"/>
    <w:uiPriority w:val="9"/>
    <w:qFormat/>
    <w:rsid w:val="00425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C0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969A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37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584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9C056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969A9"/>
    <w:rPr>
      <w:rFonts w:asciiTheme="majorHAnsi" w:eastAsiaTheme="majorEastAsia" w:hAnsiTheme="majorHAnsi" w:cstheme="majorBidi"/>
      <w:b/>
      <w:bCs/>
      <w:color w:val="4F81BD" w:themeColor="accent1"/>
    </w:rPr>
  </w:style>
  <w:style w:type="paragraph" w:styleId="Buborkszveg">
    <w:name w:val="Balloon Text"/>
    <w:basedOn w:val="Norml"/>
    <w:link w:val="BuborkszvegChar"/>
    <w:uiPriority w:val="99"/>
    <w:semiHidden/>
    <w:unhideWhenUsed/>
    <w:rsid w:val="000606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06A5"/>
    <w:rPr>
      <w:rFonts w:ascii="Tahoma" w:hAnsi="Tahoma" w:cs="Tahoma"/>
      <w:sz w:val="16"/>
      <w:szCs w:val="16"/>
    </w:rPr>
  </w:style>
  <w:style w:type="table" w:styleId="Rcsostblzat">
    <w:name w:val="Table Grid"/>
    <w:basedOn w:val="Normltblzat"/>
    <w:uiPriority w:val="59"/>
    <w:rsid w:val="0003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903713"/>
    <w:rPr>
      <w:rFonts w:asciiTheme="majorHAnsi" w:eastAsiaTheme="majorEastAsia" w:hAnsiTheme="majorHAnsi" w:cstheme="majorBidi"/>
      <w:b/>
      <w:bCs/>
      <w:i/>
      <w:iCs/>
      <w:color w:val="4F81BD" w:themeColor="accent1"/>
    </w:rPr>
  </w:style>
  <w:style w:type="paragraph" w:styleId="Listaszerbekezds">
    <w:name w:val="List Paragraph"/>
    <w:basedOn w:val="Norml"/>
    <w:uiPriority w:val="34"/>
    <w:qFormat/>
    <w:rsid w:val="004C7632"/>
    <w:pPr>
      <w:ind w:left="720"/>
      <w:contextualSpacing/>
    </w:pPr>
  </w:style>
  <w:style w:type="table" w:customStyle="1" w:styleId="Rcsostblzat1">
    <w:name w:val="Rácsos táblázat1"/>
    <w:basedOn w:val="Normltblzat"/>
    <w:next w:val="Rcsostblzat"/>
    <w:uiPriority w:val="59"/>
    <w:rsid w:val="00233F54"/>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06EDE"/>
    <w:pPr>
      <w:tabs>
        <w:tab w:val="center" w:pos="4536"/>
        <w:tab w:val="right" w:pos="9072"/>
      </w:tabs>
      <w:spacing w:after="0" w:line="240" w:lineRule="auto"/>
    </w:pPr>
  </w:style>
  <w:style w:type="character" w:customStyle="1" w:styleId="lfejChar">
    <w:name w:val="Élőfej Char"/>
    <w:basedOn w:val="Bekezdsalapbettpusa"/>
    <w:link w:val="lfej"/>
    <w:uiPriority w:val="99"/>
    <w:rsid w:val="00406EDE"/>
  </w:style>
  <w:style w:type="paragraph" w:styleId="llb">
    <w:name w:val="footer"/>
    <w:basedOn w:val="Norml"/>
    <w:link w:val="llbChar"/>
    <w:uiPriority w:val="99"/>
    <w:unhideWhenUsed/>
    <w:rsid w:val="00406EDE"/>
    <w:pPr>
      <w:tabs>
        <w:tab w:val="center" w:pos="4536"/>
        <w:tab w:val="right" w:pos="9072"/>
      </w:tabs>
      <w:spacing w:after="0" w:line="240" w:lineRule="auto"/>
    </w:pPr>
  </w:style>
  <w:style w:type="character" w:customStyle="1" w:styleId="llbChar">
    <w:name w:val="Élőláb Char"/>
    <w:basedOn w:val="Bekezdsalapbettpusa"/>
    <w:link w:val="llb"/>
    <w:uiPriority w:val="99"/>
    <w:rsid w:val="0040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52FB"/>
    <w:pPr>
      <w:spacing w:line="360" w:lineRule="auto"/>
      <w:jc w:val="both"/>
    </w:pPr>
  </w:style>
  <w:style w:type="paragraph" w:styleId="Cmsor1">
    <w:name w:val="heading 1"/>
    <w:basedOn w:val="Norml"/>
    <w:next w:val="Norml"/>
    <w:link w:val="Cmsor1Char"/>
    <w:uiPriority w:val="9"/>
    <w:qFormat/>
    <w:rsid w:val="00425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C0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969A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37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584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9C056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969A9"/>
    <w:rPr>
      <w:rFonts w:asciiTheme="majorHAnsi" w:eastAsiaTheme="majorEastAsia" w:hAnsiTheme="majorHAnsi" w:cstheme="majorBidi"/>
      <w:b/>
      <w:bCs/>
      <w:color w:val="4F81BD" w:themeColor="accent1"/>
    </w:rPr>
  </w:style>
  <w:style w:type="paragraph" w:styleId="Buborkszveg">
    <w:name w:val="Balloon Text"/>
    <w:basedOn w:val="Norml"/>
    <w:link w:val="BuborkszvegChar"/>
    <w:uiPriority w:val="99"/>
    <w:semiHidden/>
    <w:unhideWhenUsed/>
    <w:rsid w:val="000606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06A5"/>
    <w:rPr>
      <w:rFonts w:ascii="Tahoma" w:hAnsi="Tahoma" w:cs="Tahoma"/>
      <w:sz w:val="16"/>
      <w:szCs w:val="16"/>
    </w:rPr>
  </w:style>
  <w:style w:type="table" w:styleId="Rcsostblzat">
    <w:name w:val="Table Grid"/>
    <w:basedOn w:val="Normltblzat"/>
    <w:uiPriority w:val="59"/>
    <w:rsid w:val="0003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903713"/>
    <w:rPr>
      <w:rFonts w:asciiTheme="majorHAnsi" w:eastAsiaTheme="majorEastAsia" w:hAnsiTheme="majorHAnsi" w:cstheme="majorBidi"/>
      <w:b/>
      <w:bCs/>
      <w:i/>
      <w:iCs/>
      <w:color w:val="4F81BD" w:themeColor="accent1"/>
    </w:rPr>
  </w:style>
  <w:style w:type="paragraph" w:styleId="Listaszerbekezds">
    <w:name w:val="List Paragraph"/>
    <w:basedOn w:val="Norml"/>
    <w:uiPriority w:val="34"/>
    <w:qFormat/>
    <w:rsid w:val="004C7632"/>
    <w:pPr>
      <w:ind w:left="720"/>
      <w:contextualSpacing/>
    </w:pPr>
  </w:style>
  <w:style w:type="table" w:customStyle="1" w:styleId="Rcsostblzat1">
    <w:name w:val="Rácsos táblázat1"/>
    <w:basedOn w:val="Normltblzat"/>
    <w:next w:val="Rcsostblzat"/>
    <w:uiPriority w:val="59"/>
    <w:rsid w:val="00233F54"/>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06EDE"/>
    <w:pPr>
      <w:tabs>
        <w:tab w:val="center" w:pos="4536"/>
        <w:tab w:val="right" w:pos="9072"/>
      </w:tabs>
      <w:spacing w:after="0" w:line="240" w:lineRule="auto"/>
    </w:pPr>
  </w:style>
  <w:style w:type="character" w:customStyle="1" w:styleId="lfejChar">
    <w:name w:val="Élőfej Char"/>
    <w:basedOn w:val="Bekezdsalapbettpusa"/>
    <w:link w:val="lfej"/>
    <w:uiPriority w:val="99"/>
    <w:rsid w:val="00406EDE"/>
  </w:style>
  <w:style w:type="paragraph" w:styleId="llb">
    <w:name w:val="footer"/>
    <w:basedOn w:val="Norml"/>
    <w:link w:val="llbChar"/>
    <w:uiPriority w:val="99"/>
    <w:unhideWhenUsed/>
    <w:rsid w:val="00406EDE"/>
    <w:pPr>
      <w:tabs>
        <w:tab w:val="center" w:pos="4536"/>
        <w:tab w:val="right" w:pos="9072"/>
      </w:tabs>
      <w:spacing w:after="0" w:line="240" w:lineRule="auto"/>
    </w:pPr>
  </w:style>
  <w:style w:type="character" w:customStyle="1" w:styleId="llbChar">
    <w:name w:val="Élőláb Char"/>
    <w:basedOn w:val="Bekezdsalapbettpusa"/>
    <w:link w:val="llb"/>
    <w:uiPriority w:val="99"/>
    <w:rsid w:val="0040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Befolyt bevétel</a:t>
            </a:r>
            <a:r>
              <a:rPr lang="hu-HU"/>
              <a:t>ek</a:t>
            </a:r>
            <a:r>
              <a:rPr lang="en-US"/>
              <a:t> (E FT-ban)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Munka1!$B$1</c:f>
              <c:strCache>
                <c:ptCount val="1"/>
                <c:pt idx="0">
                  <c:v>Befolyt bevétel (E FT-ban)</c:v>
                </c:pt>
              </c:strCache>
            </c:strRef>
          </c:tx>
          <c:explosion val="25"/>
          <c:dLbls>
            <c:dLbl>
              <c:idx val="1"/>
              <c:layout>
                <c:manualLayout>
                  <c:x val="-4.0651064450277045E-2"/>
                  <c:y val="-2.1874765654293214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Munka1!$A$2:$A$7</c:f>
              <c:strCache>
                <c:ptCount val="6"/>
                <c:pt idx="0">
                  <c:v>Működési célú támogatások ÁH belülről</c:v>
                </c:pt>
                <c:pt idx="1">
                  <c:v>Felhalmozási célú támogatások ÁH belülről</c:v>
                </c:pt>
                <c:pt idx="2">
                  <c:v>Közhatalmi bevételek</c:v>
                </c:pt>
                <c:pt idx="3">
                  <c:v>Működési bevételek</c:v>
                </c:pt>
                <c:pt idx="4">
                  <c:v>Felhalmozási bevételek</c:v>
                </c:pt>
                <c:pt idx="5">
                  <c:v>Előző évi maradvány</c:v>
                </c:pt>
              </c:strCache>
            </c:strRef>
          </c:cat>
          <c:val>
            <c:numRef>
              <c:f>Munka1!$B$2:$B$7</c:f>
              <c:numCache>
                <c:formatCode>General</c:formatCode>
                <c:ptCount val="6"/>
                <c:pt idx="0">
                  <c:v>151397</c:v>
                </c:pt>
                <c:pt idx="1">
                  <c:v>14993</c:v>
                </c:pt>
                <c:pt idx="2">
                  <c:v>178034</c:v>
                </c:pt>
                <c:pt idx="3">
                  <c:v>35808</c:v>
                </c:pt>
                <c:pt idx="4">
                  <c:v>6408</c:v>
                </c:pt>
                <c:pt idx="5">
                  <c:v>301324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Munka1!$B$1</c:f>
              <c:strCache>
                <c:ptCount val="1"/>
                <c:pt idx="0">
                  <c:v>Teljesített kiadások (E Ft-ban)</c:v>
                </c:pt>
              </c:strCache>
            </c:strRef>
          </c:tx>
          <c:explosion val="25"/>
          <c:dLbls>
            <c:showLegendKey val="0"/>
            <c:showVal val="1"/>
            <c:showCatName val="0"/>
            <c:showSerName val="0"/>
            <c:showPercent val="0"/>
            <c:showBubbleSize val="0"/>
            <c:showLeaderLines val="1"/>
          </c:dLbls>
          <c:cat>
            <c:strRef>
              <c:f>Munka1!$A$2:$A$10</c:f>
              <c:strCache>
                <c:ptCount val="9"/>
                <c:pt idx="0">
                  <c:v>Személyi juttatások</c:v>
                </c:pt>
                <c:pt idx="1">
                  <c:v>Munkaadót tehelő járulékok</c:v>
                </c:pt>
                <c:pt idx="2">
                  <c:v>Dologi kiadások</c:v>
                </c:pt>
                <c:pt idx="3">
                  <c:v>Ellátottak pénzbeli juttatásai</c:v>
                </c:pt>
                <c:pt idx="4">
                  <c:v>Egyéb működési célú kiadások</c:v>
                </c:pt>
                <c:pt idx="5">
                  <c:v>Beruházások</c:v>
                </c:pt>
                <c:pt idx="6">
                  <c:v>Felújítások</c:v>
                </c:pt>
                <c:pt idx="7">
                  <c:v>Egyéb felhalmozási célú kiadások</c:v>
                </c:pt>
                <c:pt idx="8">
                  <c:v>Finanszírozási kiadások</c:v>
                </c:pt>
              </c:strCache>
            </c:strRef>
          </c:cat>
          <c:val>
            <c:numRef>
              <c:f>Munka1!$B$2:$B$10</c:f>
              <c:numCache>
                <c:formatCode>General</c:formatCode>
                <c:ptCount val="9"/>
                <c:pt idx="0">
                  <c:v>48824</c:v>
                </c:pt>
                <c:pt idx="1">
                  <c:v>10061</c:v>
                </c:pt>
                <c:pt idx="2">
                  <c:v>83120</c:v>
                </c:pt>
                <c:pt idx="3">
                  <c:v>759</c:v>
                </c:pt>
                <c:pt idx="4">
                  <c:v>114400</c:v>
                </c:pt>
                <c:pt idx="5">
                  <c:v>104631</c:v>
                </c:pt>
                <c:pt idx="6">
                  <c:v>78214</c:v>
                </c:pt>
                <c:pt idx="7">
                  <c:v>279</c:v>
                </c:pt>
                <c:pt idx="8">
                  <c:v>71090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420492630728856"/>
          <c:y val="0.18507532448854852"/>
          <c:w val="0.31784635574399356"/>
          <c:h val="0.6845298960917556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54DE1AA-A164-4F07-B53B-099139E0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2517</Words>
  <Characters>17373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konyvelo</dc:creator>
  <cp:lastModifiedBy>konyvelo</cp:lastModifiedBy>
  <cp:revision>28</cp:revision>
  <dcterms:created xsi:type="dcterms:W3CDTF">2018-11-16T18:03:00Z</dcterms:created>
  <dcterms:modified xsi:type="dcterms:W3CDTF">2018-11-17T09:38:00Z</dcterms:modified>
</cp:coreProperties>
</file>